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1160" w:lineRule="exact"/>
        <w:ind w:left="210" w:leftChars="100" w:right="210" w:rightChars="100"/>
        <w:jc w:val="distribute"/>
        <w:rPr>
          <w:rFonts w:eastAsia="方正小标宋简体"/>
          <w:color w:val="FF0000"/>
          <w:spacing w:val="100"/>
          <w:w w:val="80"/>
          <w:position w:val="14"/>
          <w:sz w:val="92"/>
          <w:szCs w:val="92"/>
        </w:rPr>
      </w:pPr>
    </w:p>
    <w:p>
      <w:pPr>
        <w:wordWrap w:val="0"/>
        <w:spacing w:line="600" w:lineRule="exact"/>
        <w:jc w:val="right"/>
        <w:rPr>
          <w:rFonts w:eastAsia="仿宋_GB2312"/>
          <w:sz w:val="32"/>
          <w:szCs w:val="32"/>
        </w:rPr>
      </w:pPr>
      <w:r>
        <w:rPr>
          <w:rFonts w:eastAsia="仿宋_GB2312"/>
          <w:sz w:val="32"/>
          <w:szCs w:val="32"/>
        </w:rPr>
        <w:t>皖农人函〔2023〕748号</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安徽省农业农村厅关于开展2023年度</w:t>
      </w:r>
    </w:p>
    <w:p>
      <w:pPr>
        <w:spacing w:line="600" w:lineRule="exact"/>
        <w:jc w:val="center"/>
        <w:rPr>
          <w:rFonts w:eastAsia="方正小标宋简体"/>
          <w:sz w:val="44"/>
          <w:szCs w:val="44"/>
        </w:rPr>
      </w:pPr>
      <w:r>
        <w:rPr>
          <w:rFonts w:eastAsia="方正小标宋简体"/>
          <w:sz w:val="44"/>
          <w:szCs w:val="44"/>
        </w:rPr>
        <w:t>农业系列和农业工程专业高级职称</w:t>
      </w:r>
    </w:p>
    <w:p>
      <w:pPr>
        <w:spacing w:line="600" w:lineRule="exact"/>
        <w:jc w:val="center"/>
        <w:rPr>
          <w:rFonts w:eastAsia="方正小标宋简体"/>
          <w:sz w:val="44"/>
          <w:szCs w:val="44"/>
        </w:rPr>
      </w:pPr>
      <w:r>
        <w:rPr>
          <w:rFonts w:eastAsia="方正小标宋简体"/>
          <w:sz w:val="44"/>
          <w:szCs w:val="44"/>
        </w:rPr>
        <w:t>评审工作的通知</w:t>
      </w:r>
    </w:p>
    <w:p>
      <w:pPr>
        <w:spacing w:line="600" w:lineRule="exact"/>
        <w:jc w:val="center"/>
        <w:rPr>
          <w:rFonts w:eastAsia="方正小标宋简体"/>
          <w:sz w:val="44"/>
          <w:szCs w:val="44"/>
        </w:rPr>
      </w:pPr>
    </w:p>
    <w:p>
      <w:pPr>
        <w:adjustRightInd w:val="0"/>
        <w:snapToGrid w:val="0"/>
        <w:spacing w:line="600" w:lineRule="exact"/>
        <w:rPr>
          <w:rFonts w:eastAsia="仿宋_GB2312"/>
          <w:kern w:val="0"/>
          <w:sz w:val="32"/>
          <w:szCs w:val="32"/>
        </w:rPr>
      </w:pPr>
      <w:r>
        <w:rPr>
          <w:rFonts w:eastAsia="仿宋_GB2312"/>
          <w:kern w:val="0"/>
          <w:sz w:val="32"/>
          <w:szCs w:val="32"/>
        </w:rPr>
        <w:t>各市农业农村局，省有关单位：</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根据省人力资源社会保障厅《关于做好2023年度全省职称评审工作的通知》（</w:t>
      </w:r>
      <w:r>
        <w:rPr>
          <w:rFonts w:eastAsia="仿宋_GB2312"/>
          <w:kern w:val="0"/>
          <w:sz w:val="32"/>
          <w:szCs w:val="32"/>
          <w:lang w:val="en"/>
        </w:rPr>
        <w:t>皖人社秘〔2023〕133号</w:t>
      </w:r>
      <w:r>
        <w:rPr>
          <w:rFonts w:eastAsia="仿宋_GB2312"/>
          <w:kern w:val="0"/>
          <w:sz w:val="32"/>
          <w:szCs w:val="32"/>
        </w:rPr>
        <w:t>）要求，现将我省2023年度农业系列和农业工程专业高级职称评审工作有关事项通知如下：</w:t>
      </w:r>
    </w:p>
    <w:p>
      <w:pPr>
        <w:adjustRightInd w:val="0"/>
        <w:snapToGrid w:val="0"/>
        <w:spacing w:line="600" w:lineRule="exact"/>
        <w:ind w:firstLine="640" w:firstLineChars="200"/>
        <w:rPr>
          <w:rFonts w:eastAsia="黑体"/>
          <w:kern w:val="0"/>
          <w:sz w:val="32"/>
          <w:szCs w:val="32"/>
        </w:rPr>
      </w:pPr>
      <w:r>
        <w:rPr>
          <w:rFonts w:eastAsia="黑体"/>
          <w:kern w:val="0"/>
          <w:sz w:val="32"/>
          <w:szCs w:val="32"/>
        </w:rPr>
        <w:t>一、申报范围</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一）在皖各类企事业单位从事农学、园艺、植保、土肥、蚕桑、畜牧、兽医、农产品加工与质量安全、农村合作组织管理、农业综合行政执法等工作的专业技术人员，可以申报农业系列职称；从事农业机械化、水产（渔业）、农业资源环境、农村能源、农田建设、农业信息化等工作的专业技术人员，可以申报农业工程专业职称。申报专业参照《申报评审专业参考目录》（附件1）。</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（二）农民专业合作社、家庭农场、农业企业、农业社会化服务组织等生产经营主体中农业技术人员，以及在我省就业的自由职业农业技术人员，均可以申报农业系列和农业工程专业职称。</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三）市以上单位农业技术人员申报正高级职称的，只能申报正高级农艺（畜牧、兽医）师或正高级工程师；县以下农业农村一线和各类涉农企业从事技术推广服务工作者申报正高级职称的，可以申报正高级农艺（畜牧、兽医）师或正高级工程师，也可申报或破格申报农业技术推广研究员。</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（四）公务员、参照公务员法管理的事业单位工作人员、离退休（含返聘在岗）人员不得申报农业系列和农业工程专业职称。</w:t>
      </w:r>
    </w:p>
    <w:p>
      <w:pPr>
        <w:adjustRightInd w:val="0"/>
        <w:snapToGrid w:val="0"/>
        <w:spacing w:line="600" w:lineRule="exact"/>
        <w:ind w:firstLine="640" w:firstLineChars="200"/>
        <w:rPr>
          <w:rFonts w:eastAsia="黑体"/>
          <w:kern w:val="0"/>
          <w:sz w:val="32"/>
          <w:szCs w:val="32"/>
        </w:rPr>
      </w:pPr>
      <w:r>
        <w:rPr>
          <w:rFonts w:eastAsia="黑体"/>
          <w:kern w:val="0"/>
          <w:sz w:val="32"/>
          <w:szCs w:val="32"/>
        </w:rPr>
        <w:t>二、申报条件</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按照《安徽省农业农村厅 安徽省人力资源和社会保障厅关于印发安徽省农业系列专业技术资格评审标准条件和安徽省农业工程专业技术资格评审标准条件的通知》（皖农人〔2020〕141号）执行。</w:t>
      </w:r>
    </w:p>
    <w:p>
      <w:pPr>
        <w:adjustRightInd w:val="0"/>
        <w:snapToGrid w:val="0"/>
        <w:spacing w:line="600" w:lineRule="exact"/>
        <w:ind w:firstLine="640" w:firstLineChars="200"/>
        <w:rPr>
          <w:rFonts w:eastAsia="黑体"/>
          <w:kern w:val="0"/>
          <w:sz w:val="32"/>
          <w:szCs w:val="32"/>
        </w:rPr>
      </w:pPr>
      <w:r>
        <w:rPr>
          <w:rFonts w:eastAsia="黑体"/>
          <w:kern w:val="0"/>
          <w:sz w:val="32"/>
          <w:szCs w:val="32"/>
        </w:rPr>
        <w:t>三、申报程序</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2023年度农业系列和农业工程专业高级职称申报采取网上申报的方式进行，部分纸质材料线下报送，按照隶属关系及属地管理原则逐级审核报送。</w:t>
      </w:r>
    </w:p>
    <w:p>
      <w:pPr>
        <w:numPr>
          <w:ilvl w:val="0"/>
          <w:numId w:val="1"/>
        </w:numPr>
        <w:adjustRightInd w:val="0"/>
        <w:snapToGrid w:val="0"/>
        <w:spacing w:line="600" w:lineRule="exact"/>
        <w:ind w:firstLine="640" w:firstLineChars="200"/>
        <w:rPr>
          <w:rFonts w:eastAsia="楷体_GB2312"/>
          <w:kern w:val="0"/>
          <w:sz w:val="32"/>
          <w:szCs w:val="32"/>
        </w:rPr>
      </w:pPr>
      <w:r>
        <w:rPr>
          <w:rFonts w:eastAsia="楷体_GB2312"/>
          <w:kern w:val="0"/>
          <w:sz w:val="32"/>
          <w:szCs w:val="32"/>
        </w:rPr>
        <w:t>网上材料申报。</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 申报时间：个人网上申报时间为2023年9月18日至10月7日（逾期系统自动关闭，不再受理新增人员申报），各市及省有关单位网上审核及上报截止时间为10月25日。</w:t>
      </w:r>
    </w:p>
    <w:p>
      <w:pPr>
        <w:shd w:val="clear" w:color="auto" w:fill="FFFFFF"/>
        <w:adjustRightInd w:val="0"/>
        <w:snapToGrid w:val="0"/>
        <w:spacing w:line="600" w:lineRule="exact"/>
        <w:ind w:firstLine="640" w:firstLineChars="200"/>
        <w:rPr>
          <w:rFonts w:eastAsia="仿宋_GB2312"/>
          <w:kern w:val="0"/>
          <w:sz w:val="32"/>
          <w:szCs w:val="32"/>
        </w:rPr>
      </w:pPr>
      <w:r>
        <w:rPr>
          <w:rFonts w:eastAsia="仿宋_GB2312"/>
          <w:kern w:val="0"/>
          <w:sz w:val="32"/>
          <w:szCs w:val="32"/>
        </w:rPr>
        <w:t>2. 申报流程：登录安徽省人力资源和社会保障厅门户网站（http//hrss.ah.gov.cn/），在“资讯中心”页面下方的“专题专栏”中点击“专技人员综合管理服务平台”，进入平台首页，选择“职称申报”，跳转至登录页面，选择“个人登录”下方“安徽政务服务网”，输入相应账号、密码、验证码进行登录即可。</w:t>
      </w:r>
      <w:r>
        <w:rPr>
          <w:rFonts w:eastAsia="仿宋_GB2312"/>
          <w:kern w:val="0"/>
          <w:sz w:val="32"/>
          <w:szCs w:val="32"/>
          <w:shd w:val="clear" w:color="auto" w:fill="FFFFFF"/>
          <w:lang w:bidi="ar"/>
        </w:rPr>
        <w:t>进入“职称申报”页面后，请先在网页右上角“帮助中心”下载操作指南和常见问题解答，按照说明进行操作。</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3. 申报人应严格按照系统提示和条件要求，</w:t>
      </w:r>
      <w:r>
        <w:rPr>
          <w:rFonts w:eastAsia="仿宋_GB2312"/>
          <w:kern w:val="0"/>
          <w:sz w:val="32"/>
          <w:szCs w:val="32"/>
          <w:shd w:val="clear" w:color="auto" w:fill="FFFFFF"/>
          <w:lang w:bidi="ar"/>
        </w:rPr>
        <w:t>逐项填报各项信息并扫描上传资历、业绩、论文、继续教育、年度考核、诚信承诺书等申报材料，</w:t>
      </w:r>
      <w:r>
        <w:rPr>
          <w:rFonts w:eastAsia="仿宋_GB2312"/>
          <w:kern w:val="0"/>
          <w:sz w:val="32"/>
          <w:szCs w:val="32"/>
        </w:rPr>
        <w:t>实行聘任制的企事业单位人员还须提供专业技术职务聘任证书或聘用合同、聘任文件复印件。</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业绩成果、论文著作及业务工作总结等，应是申报人取得现任专业技术资格以来，重点是近5年来的情况。主要提供业绩、成果以及业务主管部门的鉴定证书、表彰奖励证书等，各类表彰还须提供表彰文件复印件；承担的重大农业项目，必须提供市级以上人民政府或业务主管部门立项审批文件、实施方案、鉴定材料或验收报告复印件；多人共同完成的项目，须提供本人在该项目中承担工作的佐证材料。</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w:t>
      </w:r>
      <w:r>
        <w:rPr>
          <w:rFonts w:eastAsia="仿宋_GB2312"/>
          <w:kern w:val="0"/>
          <w:sz w:val="32"/>
          <w:szCs w:val="32"/>
          <w:shd w:val="clear" w:color="auto" w:fill="FFFFFF"/>
          <w:lang w:bidi="ar"/>
        </w:rPr>
        <w:t>论文、著作材料应包括刊物或著作的封面、目录、双刊号或标准书号的印刷页、正文等（不含电子期刊）。论文材料内容要与所从事的专业相关。</w:t>
      </w:r>
    </w:p>
    <w:p>
      <w:pPr>
        <w:shd w:val="clear" w:color="auto" w:fill="FFFFFF"/>
        <w:adjustRightInd w:val="0"/>
        <w:snapToGrid w:val="0"/>
        <w:spacing w:line="600" w:lineRule="exact"/>
        <w:ind w:firstLine="640" w:firstLineChars="200"/>
        <w:rPr>
          <w:rFonts w:eastAsia="仿宋_GB2312"/>
          <w:kern w:val="0"/>
          <w:sz w:val="32"/>
          <w:szCs w:val="32"/>
        </w:rPr>
      </w:pPr>
      <w:r>
        <w:rPr>
          <w:rFonts w:eastAsia="仿宋_GB2312"/>
          <w:kern w:val="0"/>
          <w:sz w:val="32"/>
          <w:szCs w:val="32"/>
        </w:rPr>
        <w:t>（3）继续教育情况应上传本人申报高级职称的最近一个任职周期内专业技术人员继续教育证书，学时验证部门根据要求验证、加盖印章、注明验证日期。专业技术人员每年须完成公需科目学习不少于30学时，专业科目学习不少于60学时，未按照要求完成继续教育规定学时的，不得申报。</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申报人务必确保网上申报所有信息真实、准确、规范，图片清晰、可辨认、无颠倒。如因上传材料不符合要求影响评审结果的，责任自负。</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5. 事业单位专业技术人员申报职称，所在单位需上传加盖公章的《事业单位专业技术人员岗位内申报资格核准表》（系统下载上传），并对核准表的真实性、准确性负责。</w:t>
      </w:r>
    </w:p>
    <w:p>
      <w:pPr>
        <w:adjustRightInd w:val="0"/>
        <w:snapToGrid w:val="0"/>
        <w:spacing w:line="600" w:lineRule="exact"/>
        <w:ind w:firstLine="640" w:firstLineChars="200"/>
        <w:rPr>
          <w:rFonts w:eastAsia="楷体_GB2312"/>
          <w:bCs/>
          <w:kern w:val="0"/>
          <w:sz w:val="32"/>
          <w:szCs w:val="32"/>
        </w:rPr>
      </w:pPr>
      <w:r>
        <w:rPr>
          <w:rFonts w:eastAsia="楷体_GB2312"/>
          <w:bCs/>
          <w:kern w:val="0"/>
          <w:sz w:val="32"/>
          <w:szCs w:val="32"/>
        </w:rPr>
        <w:t>（二）纸质材料报送。</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申报人完成网上申报后，及时将纸质材料报有关部门初审，初审合格并签署意见、盖章后，由各市农业农村部门及省直有关单位向省农业系列和农业工程专业职称评审委员会组建单位（省农业农村厅）报送，报送时间为10月25日至31日。需报送的纸质材料具体如下：</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1.《委托评审函》（含委托评审人员名单）1份。由各市人力资源社会保障局和省直单位人事部门出具。</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2.《专业技术资格评审表》3份，可通过职称申报系统导出打印，逐级审核盖章，表内贴本人近期2寸免冠彩色照片。</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3.《破格申报</w:t>
      </w:r>
      <w:r>
        <w:rPr>
          <w:rFonts w:eastAsia="仿宋_GB2312"/>
          <w:kern w:val="0"/>
          <w:sz w:val="32"/>
          <w:szCs w:val="32"/>
          <w:u w:val="single"/>
        </w:rPr>
        <w:t>    </w:t>
      </w:r>
      <w:r>
        <w:rPr>
          <w:rFonts w:eastAsia="仿宋_GB2312"/>
          <w:kern w:val="0"/>
          <w:sz w:val="32"/>
          <w:szCs w:val="32"/>
        </w:rPr>
        <w:t>专业技术资格审批表》1份。此表仅供破格申报人员填报，可通过职称申报系统导出打印。</w:t>
      </w:r>
    </w:p>
    <w:p>
      <w:pPr>
        <w:adjustRightInd w:val="0"/>
        <w:snapToGrid w:val="0"/>
        <w:spacing w:line="600" w:lineRule="exact"/>
        <w:ind w:firstLine="640" w:firstLineChars="200"/>
        <w:rPr>
          <w:rFonts w:eastAsia="黑体"/>
          <w:kern w:val="0"/>
          <w:sz w:val="32"/>
          <w:szCs w:val="32"/>
        </w:rPr>
      </w:pPr>
      <w:r>
        <w:rPr>
          <w:rFonts w:eastAsia="黑体"/>
          <w:kern w:val="0"/>
          <w:sz w:val="32"/>
          <w:szCs w:val="32"/>
        </w:rPr>
        <w:t>四、有关事项</w:t>
      </w:r>
    </w:p>
    <w:p>
      <w:pPr>
        <w:adjustRightInd w:val="0"/>
        <w:snapToGrid w:val="0"/>
        <w:spacing w:line="600" w:lineRule="exact"/>
        <w:ind w:firstLine="640" w:firstLineChars="200"/>
        <w:rPr>
          <w:rFonts w:eastAsia="仿宋_GB2312"/>
          <w:kern w:val="0"/>
          <w:sz w:val="32"/>
          <w:szCs w:val="32"/>
        </w:rPr>
      </w:pPr>
      <w:r>
        <w:rPr>
          <w:rFonts w:eastAsia="楷体_GB2312"/>
          <w:bCs/>
          <w:kern w:val="0"/>
          <w:sz w:val="32"/>
          <w:szCs w:val="32"/>
        </w:rPr>
        <w:t>（一）关于任职、聘任、考核等年限。</w:t>
      </w:r>
      <w:r>
        <w:rPr>
          <w:rFonts w:eastAsia="仿宋_GB2312"/>
          <w:kern w:val="0"/>
          <w:sz w:val="32"/>
          <w:szCs w:val="32"/>
        </w:rPr>
        <w:t>专业技术资格任职年限和聘任年限均按周年计算，统一计算至2023年12月31日。任现职以来年度考核均为合格以上等次的，其任职年限连续计算；年度考核有基本合格等次的，扣除考核基本合格等次的年度，任职年限累计计算；年度考核有不合格等次的，当年不得申报且任期相应顺延。</w:t>
      </w:r>
    </w:p>
    <w:p>
      <w:pPr>
        <w:adjustRightInd w:val="0"/>
        <w:snapToGrid w:val="0"/>
        <w:spacing w:line="600" w:lineRule="exact"/>
        <w:ind w:firstLine="640" w:firstLineChars="200"/>
        <w:rPr>
          <w:rFonts w:eastAsia="仿宋_GB2312"/>
          <w:kern w:val="0"/>
          <w:sz w:val="32"/>
          <w:szCs w:val="32"/>
        </w:rPr>
      </w:pPr>
      <w:r>
        <w:rPr>
          <w:rFonts w:eastAsia="楷体_GB2312"/>
          <w:bCs/>
          <w:kern w:val="0"/>
          <w:sz w:val="32"/>
          <w:szCs w:val="32"/>
        </w:rPr>
        <w:t>（二）关于援派、驻村专业技术人员。</w:t>
      </w:r>
      <w:r>
        <w:rPr>
          <w:rFonts w:eastAsia="仿宋_GB2312"/>
          <w:kern w:val="0"/>
          <w:sz w:val="32"/>
          <w:szCs w:val="32"/>
        </w:rPr>
        <w:t>落实好援疆、援藏、援青、援外、驻村专业技术人员“同等条件下优先考虑”的政策，援派期为三年的，期满后可提前一年申报高一级别职称。按照援疆、援藏、援青、援外、扶贫标准条件申报的专业技术人员，须由派出单位组织人事部门提供相关文件材料。</w:t>
      </w:r>
    </w:p>
    <w:p>
      <w:pPr>
        <w:shd w:val="clear" w:color="auto" w:fill="FFFFFF"/>
        <w:adjustRightInd w:val="0"/>
        <w:snapToGrid w:val="0"/>
        <w:spacing w:line="600" w:lineRule="exact"/>
        <w:ind w:firstLine="640" w:firstLineChars="200"/>
        <w:rPr>
          <w:rFonts w:eastAsia="仿宋_GB2312"/>
          <w:kern w:val="0"/>
          <w:sz w:val="32"/>
          <w:szCs w:val="32"/>
        </w:rPr>
      </w:pPr>
      <w:r>
        <w:rPr>
          <w:rFonts w:eastAsia="楷体_GB2312"/>
          <w:bCs/>
          <w:kern w:val="0"/>
          <w:sz w:val="32"/>
          <w:szCs w:val="32"/>
        </w:rPr>
        <w:t>（三）关于职称申报材料审核。</w:t>
      </w:r>
      <w:r>
        <w:rPr>
          <w:rFonts w:eastAsia="仿宋_GB2312"/>
          <w:kern w:val="0"/>
          <w:sz w:val="32"/>
          <w:szCs w:val="32"/>
        </w:rPr>
        <w:t>主管部门要认真审核申报材料的真实性和规范性，对申报人员所在单位推荐及公示情况严格把关。对不符合申报条件和程序或违反推荐程序报送的申报材料，应及时退回，并请用人单位告知申报人。凡有以下情形之一的，不予受理：（1）不符合评审条件；（2）不符合填写规范；（3）不按规定时间、程序报送；（4）未经或未按规定进行公示；（5）有弄虚作假行为；（6）其它不符合职称政策规定的。</w:t>
      </w:r>
    </w:p>
    <w:p>
      <w:pPr>
        <w:adjustRightInd w:val="0"/>
        <w:snapToGrid w:val="0"/>
        <w:spacing w:line="600" w:lineRule="exact"/>
        <w:ind w:firstLine="640" w:firstLineChars="200"/>
        <w:rPr>
          <w:rFonts w:eastAsia="仿宋_GB2312"/>
          <w:kern w:val="0"/>
          <w:sz w:val="32"/>
          <w:szCs w:val="32"/>
        </w:rPr>
      </w:pPr>
      <w:r>
        <w:rPr>
          <w:rFonts w:eastAsia="楷体_GB2312"/>
          <w:bCs/>
          <w:kern w:val="0"/>
          <w:sz w:val="32"/>
          <w:szCs w:val="32"/>
        </w:rPr>
        <w:t>（四）关于职称申报诚信问题。</w:t>
      </w:r>
      <w:r>
        <w:rPr>
          <w:rFonts w:eastAsia="仿宋_GB2312"/>
          <w:kern w:val="0"/>
          <w:sz w:val="32"/>
          <w:szCs w:val="32"/>
        </w:rPr>
        <w:t>全省职称工作全面推行告知承诺制，申报人员提交申报材料时确保提供的相关证书、业绩成果、论文等材料真实可靠。实行学术造假和职业道德失范“一票否决”，对通过弄虚作假、暗箱操作等违规行为取得的职称予以取消，并记入诚信档案库，记录期3年。</w:t>
      </w:r>
    </w:p>
    <w:p>
      <w:pPr>
        <w:adjustRightInd w:val="0"/>
        <w:snapToGrid w:val="0"/>
        <w:spacing w:line="600" w:lineRule="exact"/>
        <w:ind w:firstLine="640" w:firstLineChars="200"/>
        <w:rPr>
          <w:rFonts w:eastAsia="仿宋_GB2312"/>
          <w:kern w:val="0"/>
          <w:sz w:val="32"/>
          <w:szCs w:val="32"/>
        </w:rPr>
      </w:pPr>
      <w:r>
        <w:rPr>
          <w:rFonts w:eastAsia="楷体_GB2312"/>
          <w:bCs/>
          <w:kern w:val="0"/>
          <w:sz w:val="32"/>
          <w:szCs w:val="32"/>
        </w:rPr>
        <w:t>（五）关于面试答辩。</w:t>
      </w:r>
      <w:r>
        <w:rPr>
          <w:rFonts w:eastAsia="仿宋_GB2312"/>
          <w:kern w:val="0"/>
          <w:sz w:val="32"/>
          <w:szCs w:val="32"/>
        </w:rPr>
        <w:t>申报农业系列和农业工程专业高级职称人员初审通过后方可参加面试答辩；破格申报人员，经我厅受理后报省人力资源社会保障厅审核通过后方可参加面试。面试答辩时间、地点另行通知。</w:t>
      </w:r>
    </w:p>
    <w:p>
      <w:pPr>
        <w:adjustRightInd w:val="0"/>
        <w:snapToGrid w:val="0"/>
        <w:spacing w:line="600" w:lineRule="exact"/>
        <w:ind w:firstLine="640" w:firstLineChars="200"/>
        <w:rPr>
          <w:rFonts w:eastAsia="仿宋_GB2312"/>
          <w:kern w:val="0"/>
          <w:sz w:val="32"/>
          <w:szCs w:val="32"/>
        </w:rPr>
      </w:pPr>
      <w:r>
        <w:rPr>
          <w:rFonts w:eastAsia="楷体_GB2312"/>
          <w:bCs/>
          <w:kern w:val="0"/>
          <w:sz w:val="32"/>
          <w:szCs w:val="32"/>
        </w:rPr>
        <w:t>（六）关于收费标准</w:t>
      </w:r>
      <w:r>
        <w:rPr>
          <w:rFonts w:eastAsia="仿宋_GB2312"/>
          <w:bCs/>
          <w:kern w:val="0"/>
          <w:sz w:val="32"/>
          <w:szCs w:val="32"/>
        </w:rPr>
        <w:t>。</w:t>
      </w:r>
      <w:r>
        <w:rPr>
          <w:rFonts w:eastAsia="仿宋_GB2312"/>
          <w:kern w:val="0"/>
          <w:sz w:val="32"/>
          <w:szCs w:val="32"/>
        </w:rPr>
        <w:t>根据省物价局、省财政厅皖价费〔2005〕72号文件规定，申报高级专业技术资格每人交评审费、面试答辩费400元。以上费用在报送纸质材料时集中缴纳。</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申报材料由各市农业农村局或省有关单位集中报送至合肥市庐阳区徽州大道193号省农业农村厅人事处211室；联系电话：0551－62666821。</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本文及有关附件表格请在省农业农村厅官网“通知公告”栏下载。</w:t>
      </w: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附件：1．申报评审专业参考目录</w:t>
      </w:r>
    </w:p>
    <w:p>
      <w:pPr>
        <w:adjustRightInd w:val="0"/>
        <w:snapToGrid w:val="0"/>
        <w:spacing w:line="600" w:lineRule="exact"/>
        <w:ind w:firstLine="1600" w:firstLineChars="500"/>
        <w:rPr>
          <w:rFonts w:eastAsia="仿宋_GB2312"/>
          <w:kern w:val="0"/>
          <w:sz w:val="32"/>
          <w:szCs w:val="32"/>
        </w:rPr>
      </w:pPr>
      <w:r>
        <w:rPr>
          <w:rFonts w:eastAsia="仿宋_GB2312"/>
          <w:kern w:val="0"/>
          <w:sz w:val="32"/>
          <w:szCs w:val="32"/>
        </w:rPr>
        <w:t>2．破格申报专业技术资格审批表</w:t>
      </w:r>
    </w:p>
    <w:p>
      <w:pPr>
        <w:adjustRightInd w:val="0"/>
        <w:snapToGrid w:val="0"/>
        <w:spacing w:line="600" w:lineRule="exact"/>
        <w:ind w:firstLine="1600" w:firstLineChars="500"/>
        <w:rPr>
          <w:rFonts w:eastAsia="仿宋_GB2312"/>
          <w:kern w:val="0"/>
          <w:sz w:val="32"/>
          <w:szCs w:val="32"/>
        </w:rPr>
      </w:pPr>
      <w:r>
        <w:rPr>
          <w:rFonts w:eastAsia="仿宋_GB2312"/>
          <w:kern w:val="0"/>
          <w:sz w:val="32"/>
          <w:szCs w:val="32"/>
        </w:rPr>
        <w:t>3．申报专业技术资格诚信承诺书</w:t>
      </w:r>
    </w:p>
    <w:p>
      <w:pPr>
        <w:adjustRightInd w:val="0"/>
        <w:snapToGrid w:val="0"/>
        <w:spacing w:line="600" w:lineRule="exact"/>
        <w:ind w:firstLine="1600" w:firstLineChars="500"/>
        <w:rPr>
          <w:rFonts w:eastAsia="仿宋_GB2312"/>
          <w:kern w:val="0"/>
          <w:sz w:val="32"/>
          <w:szCs w:val="32"/>
        </w:rPr>
      </w:pPr>
      <w:r>
        <w:rPr>
          <w:rFonts w:eastAsia="仿宋_GB2312"/>
          <w:kern w:val="0"/>
          <w:sz w:val="32"/>
          <w:szCs w:val="32"/>
        </w:rPr>
        <w:t>4．单位公示证明</w:t>
      </w: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3840" w:firstLineChars="1200"/>
        <w:jc w:val="center"/>
        <w:rPr>
          <w:rFonts w:eastAsia="仿宋_GB2312"/>
          <w:kern w:val="0"/>
          <w:sz w:val="32"/>
          <w:szCs w:val="32"/>
        </w:rPr>
      </w:pPr>
      <w:r>
        <w:rPr>
          <w:rFonts w:eastAsia="仿宋_GB2312"/>
          <w:kern w:val="0"/>
          <w:sz w:val="32"/>
          <w:szCs w:val="32"/>
        </w:rPr>
        <w:t>安徽省农业农村厅</w:t>
      </w:r>
    </w:p>
    <w:p>
      <w:pPr>
        <w:adjustRightInd w:val="0"/>
        <w:snapToGrid w:val="0"/>
        <w:spacing w:line="600" w:lineRule="exact"/>
        <w:ind w:firstLine="3840" w:firstLineChars="1200"/>
        <w:jc w:val="center"/>
        <w:rPr>
          <w:rFonts w:eastAsia="仿宋_GB2312"/>
          <w:kern w:val="0"/>
          <w:sz w:val="32"/>
          <w:szCs w:val="32"/>
        </w:rPr>
      </w:pPr>
      <w:r>
        <w:rPr>
          <w:rFonts w:eastAsia="仿宋_GB2312"/>
          <w:kern w:val="0"/>
          <w:sz w:val="32"/>
          <w:szCs w:val="32"/>
        </w:rPr>
        <w:t>2023年9月14日</w:t>
      </w:r>
    </w:p>
    <w:p>
      <w:pPr>
        <w:spacing w:line="600" w:lineRule="exact"/>
        <w:rPr>
          <w:rFonts w:eastAsia="黑体"/>
          <w:sz w:val="32"/>
          <w:szCs w:val="32"/>
        </w:rPr>
      </w:pPr>
      <w:r>
        <w:rPr>
          <w:rFonts w:eastAsia="黑体"/>
          <w:sz w:val="32"/>
          <w:szCs w:val="32"/>
        </w:rPr>
        <w:t>附件1</w:t>
      </w:r>
    </w:p>
    <w:p>
      <w:pPr>
        <w:spacing w:line="3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申报评审专业参考目录</w:t>
      </w:r>
    </w:p>
    <w:p>
      <w:pPr>
        <w:spacing w:line="300" w:lineRule="exact"/>
        <w:jc w:val="center"/>
        <w:rPr>
          <w:rFonts w:eastAsia="方正小标宋简体"/>
          <w:sz w:val="44"/>
          <w:szCs w:val="44"/>
        </w:rPr>
      </w:pPr>
    </w:p>
    <w:tbl>
      <w:tblPr>
        <w:tblStyle w:val="8"/>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4"/>
        <w:gridCol w:w="1438"/>
        <w:gridCol w:w="3001"/>
        <w:gridCol w:w="3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543" w:type="pct"/>
            <w:vAlign w:val="center"/>
          </w:tcPr>
          <w:p>
            <w:pPr>
              <w:spacing w:line="320" w:lineRule="exact"/>
              <w:jc w:val="center"/>
              <w:rPr>
                <w:rFonts w:eastAsia="黑体"/>
                <w:sz w:val="24"/>
              </w:rPr>
            </w:pPr>
            <w:r>
              <w:rPr>
                <w:rFonts w:eastAsia="黑体"/>
                <w:sz w:val="24"/>
              </w:rPr>
              <w:t>序号</w:t>
            </w:r>
          </w:p>
        </w:tc>
        <w:tc>
          <w:tcPr>
            <w:tcW w:w="809" w:type="pct"/>
            <w:vAlign w:val="center"/>
          </w:tcPr>
          <w:p>
            <w:pPr>
              <w:spacing w:line="320" w:lineRule="exact"/>
              <w:jc w:val="center"/>
              <w:rPr>
                <w:rFonts w:eastAsia="黑体"/>
                <w:sz w:val="24"/>
              </w:rPr>
            </w:pPr>
            <w:r>
              <w:rPr>
                <w:rFonts w:eastAsia="黑体"/>
                <w:sz w:val="24"/>
              </w:rPr>
              <w:t>申报专业</w:t>
            </w:r>
          </w:p>
        </w:tc>
        <w:tc>
          <w:tcPr>
            <w:tcW w:w="1689" w:type="pct"/>
            <w:vAlign w:val="center"/>
          </w:tcPr>
          <w:p>
            <w:pPr>
              <w:spacing w:line="320" w:lineRule="exact"/>
              <w:jc w:val="center"/>
              <w:rPr>
                <w:rFonts w:eastAsia="黑体"/>
                <w:sz w:val="24"/>
              </w:rPr>
            </w:pPr>
            <w:r>
              <w:rPr>
                <w:rFonts w:eastAsia="黑体"/>
                <w:sz w:val="24"/>
              </w:rPr>
              <w:t>现从事专业</w:t>
            </w:r>
          </w:p>
        </w:tc>
        <w:tc>
          <w:tcPr>
            <w:tcW w:w="1957" w:type="pct"/>
            <w:vAlign w:val="center"/>
          </w:tcPr>
          <w:p>
            <w:pPr>
              <w:spacing w:line="320" w:lineRule="exact"/>
              <w:jc w:val="center"/>
              <w:rPr>
                <w:rFonts w:eastAsia="黑体"/>
                <w:sz w:val="24"/>
              </w:rPr>
            </w:pPr>
            <w:r>
              <w:rPr>
                <w:rFonts w:eastAsia="黑体"/>
                <w:sz w:val="24"/>
              </w:rPr>
              <w:t>申报高级专业技术资格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1</w:t>
            </w:r>
          </w:p>
        </w:tc>
        <w:tc>
          <w:tcPr>
            <w:tcW w:w="809" w:type="pct"/>
            <w:vMerge w:val="restart"/>
            <w:vAlign w:val="center"/>
          </w:tcPr>
          <w:p>
            <w:pPr>
              <w:spacing w:line="320" w:lineRule="exact"/>
              <w:jc w:val="center"/>
              <w:rPr>
                <w:rFonts w:eastAsia="仿宋_GB2312"/>
                <w:sz w:val="24"/>
              </w:rPr>
            </w:pPr>
            <w:r>
              <w:rPr>
                <w:rFonts w:eastAsia="仿宋_GB2312"/>
                <w:sz w:val="24"/>
              </w:rPr>
              <w:t>农学</w:t>
            </w:r>
          </w:p>
        </w:tc>
        <w:tc>
          <w:tcPr>
            <w:tcW w:w="1689" w:type="pct"/>
            <w:vAlign w:val="center"/>
          </w:tcPr>
          <w:p>
            <w:pPr>
              <w:spacing w:line="320" w:lineRule="exact"/>
              <w:jc w:val="center"/>
              <w:rPr>
                <w:rFonts w:eastAsia="仿宋_GB2312"/>
                <w:sz w:val="24"/>
              </w:rPr>
            </w:pPr>
            <w:r>
              <w:rPr>
                <w:rFonts w:eastAsia="仿宋_GB2312"/>
                <w:sz w:val="24"/>
              </w:rPr>
              <w:t>粮食</w:t>
            </w:r>
          </w:p>
        </w:tc>
        <w:tc>
          <w:tcPr>
            <w:tcW w:w="1957" w:type="pct"/>
            <w:vMerge w:val="restart"/>
            <w:vAlign w:val="center"/>
          </w:tcPr>
          <w:p>
            <w:pPr>
              <w:spacing w:line="320" w:lineRule="exact"/>
              <w:jc w:val="center"/>
              <w:rPr>
                <w:rFonts w:eastAsia="仿宋_GB2312"/>
                <w:sz w:val="24"/>
              </w:rPr>
            </w:pPr>
            <w:r>
              <w:rPr>
                <w:rFonts w:eastAsia="仿宋_GB2312"/>
                <w:sz w:val="24"/>
              </w:rPr>
              <w:t>正高级农艺师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油菜</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种子</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2</w:t>
            </w:r>
          </w:p>
        </w:tc>
        <w:tc>
          <w:tcPr>
            <w:tcW w:w="809" w:type="pct"/>
            <w:vMerge w:val="restart"/>
            <w:vAlign w:val="center"/>
          </w:tcPr>
          <w:p>
            <w:pPr>
              <w:spacing w:line="320" w:lineRule="exact"/>
              <w:jc w:val="center"/>
              <w:rPr>
                <w:rFonts w:eastAsia="仿宋_GB2312"/>
                <w:sz w:val="24"/>
              </w:rPr>
            </w:pPr>
            <w:r>
              <w:rPr>
                <w:rFonts w:eastAsia="仿宋_GB2312"/>
                <w:sz w:val="24"/>
              </w:rPr>
              <w:t>园艺</w:t>
            </w:r>
          </w:p>
        </w:tc>
        <w:tc>
          <w:tcPr>
            <w:tcW w:w="1689" w:type="pct"/>
            <w:vAlign w:val="center"/>
          </w:tcPr>
          <w:p>
            <w:pPr>
              <w:spacing w:line="320" w:lineRule="exact"/>
              <w:jc w:val="center"/>
              <w:rPr>
                <w:rFonts w:eastAsia="仿宋_GB2312"/>
                <w:sz w:val="24"/>
              </w:rPr>
            </w:pPr>
            <w:r>
              <w:rPr>
                <w:rFonts w:eastAsia="仿宋_GB2312"/>
                <w:sz w:val="24"/>
              </w:rPr>
              <w:t>蔬菜</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水果</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食用菌</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中药材</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茶叶</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蚕桑</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3</w:t>
            </w:r>
          </w:p>
        </w:tc>
        <w:tc>
          <w:tcPr>
            <w:tcW w:w="809" w:type="pct"/>
            <w:vMerge w:val="restart"/>
            <w:vAlign w:val="center"/>
          </w:tcPr>
          <w:p>
            <w:pPr>
              <w:spacing w:line="320" w:lineRule="exact"/>
              <w:jc w:val="center"/>
              <w:rPr>
                <w:rFonts w:eastAsia="仿宋_GB2312"/>
                <w:sz w:val="24"/>
              </w:rPr>
            </w:pPr>
            <w:r>
              <w:rPr>
                <w:rFonts w:eastAsia="仿宋_GB2312"/>
                <w:sz w:val="24"/>
              </w:rPr>
              <w:t>植保</w:t>
            </w:r>
          </w:p>
        </w:tc>
        <w:tc>
          <w:tcPr>
            <w:tcW w:w="1689" w:type="pct"/>
            <w:vAlign w:val="center"/>
          </w:tcPr>
          <w:p>
            <w:pPr>
              <w:spacing w:line="320" w:lineRule="exact"/>
              <w:jc w:val="center"/>
              <w:rPr>
                <w:rFonts w:eastAsia="仿宋_GB2312"/>
                <w:sz w:val="24"/>
              </w:rPr>
            </w:pPr>
            <w:r>
              <w:rPr>
                <w:rFonts w:eastAsia="仿宋_GB2312"/>
                <w:sz w:val="24"/>
              </w:rPr>
              <w:t>植保植检</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农药</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4</w:t>
            </w:r>
          </w:p>
        </w:tc>
        <w:tc>
          <w:tcPr>
            <w:tcW w:w="809" w:type="pct"/>
            <w:vMerge w:val="restart"/>
            <w:vAlign w:val="center"/>
          </w:tcPr>
          <w:p>
            <w:pPr>
              <w:spacing w:line="320" w:lineRule="exact"/>
              <w:jc w:val="center"/>
              <w:rPr>
                <w:rFonts w:eastAsia="仿宋_GB2312"/>
                <w:sz w:val="24"/>
              </w:rPr>
            </w:pPr>
            <w:r>
              <w:rPr>
                <w:rFonts w:eastAsia="仿宋_GB2312"/>
                <w:sz w:val="24"/>
              </w:rPr>
              <w:t>土肥</w:t>
            </w:r>
          </w:p>
        </w:tc>
        <w:tc>
          <w:tcPr>
            <w:tcW w:w="1689" w:type="pct"/>
            <w:vAlign w:val="center"/>
          </w:tcPr>
          <w:p>
            <w:pPr>
              <w:spacing w:line="320" w:lineRule="exact"/>
              <w:jc w:val="center"/>
              <w:rPr>
                <w:rFonts w:eastAsia="仿宋_GB2312"/>
                <w:sz w:val="24"/>
              </w:rPr>
            </w:pPr>
            <w:r>
              <w:rPr>
                <w:rFonts w:eastAsia="仿宋_GB2312"/>
                <w:sz w:val="24"/>
              </w:rPr>
              <w:t>土壤肥料</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耕地质量</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5</w:t>
            </w:r>
          </w:p>
        </w:tc>
        <w:tc>
          <w:tcPr>
            <w:tcW w:w="809" w:type="pct"/>
            <w:vMerge w:val="restart"/>
            <w:vAlign w:val="center"/>
          </w:tcPr>
          <w:p>
            <w:pPr>
              <w:spacing w:line="320" w:lineRule="exact"/>
              <w:jc w:val="center"/>
              <w:rPr>
                <w:rFonts w:eastAsia="仿宋_GB2312"/>
                <w:sz w:val="24"/>
              </w:rPr>
            </w:pPr>
            <w:r>
              <w:rPr>
                <w:rFonts w:eastAsia="仿宋_GB2312"/>
                <w:sz w:val="24"/>
              </w:rPr>
              <w:t>综合</w:t>
            </w:r>
          </w:p>
        </w:tc>
        <w:tc>
          <w:tcPr>
            <w:tcW w:w="1689" w:type="pct"/>
            <w:vAlign w:val="center"/>
          </w:tcPr>
          <w:p>
            <w:pPr>
              <w:spacing w:line="320" w:lineRule="exact"/>
              <w:jc w:val="center"/>
              <w:rPr>
                <w:rFonts w:eastAsia="仿宋_GB2312"/>
                <w:sz w:val="24"/>
              </w:rPr>
            </w:pPr>
            <w:r>
              <w:rPr>
                <w:rFonts w:eastAsia="仿宋_GB2312"/>
                <w:sz w:val="24"/>
              </w:rPr>
              <w:t>农产品质量安全</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农村合作组织管理</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农业教育培训</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农业综合行政执法</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6</w:t>
            </w:r>
          </w:p>
        </w:tc>
        <w:tc>
          <w:tcPr>
            <w:tcW w:w="809" w:type="pct"/>
            <w:vMerge w:val="restart"/>
            <w:vAlign w:val="center"/>
          </w:tcPr>
          <w:p>
            <w:pPr>
              <w:spacing w:line="320" w:lineRule="exact"/>
              <w:jc w:val="center"/>
              <w:rPr>
                <w:rFonts w:eastAsia="仿宋_GB2312"/>
                <w:sz w:val="24"/>
              </w:rPr>
            </w:pPr>
            <w:r>
              <w:rPr>
                <w:rFonts w:eastAsia="仿宋_GB2312"/>
                <w:sz w:val="24"/>
              </w:rPr>
              <w:t>畜牧</w:t>
            </w:r>
          </w:p>
        </w:tc>
        <w:tc>
          <w:tcPr>
            <w:tcW w:w="1689" w:type="pct"/>
            <w:vAlign w:val="center"/>
          </w:tcPr>
          <w:p>
            <w:pPr>
              <w:spacing w:line="320" w:lineRule="exact"/>
              <w:jc w:val="center"/>
              <w:rPr>
                <w:rFonts w:eastAsia="仿宋_GB2312"/>
                <w:sz w:val="24"/>
              </w:rPr>
            </w:pPr>
            <w:r>
              <w:rPr>
                <w:rFonts w:eastAsia="仿宋_GB2312"/>
                <w:sz w:val="24"/>
              </w:rPr>
              <w:t>畜禽养殖</w:t>
            </w:r>
          </w:p>
        </w:tc>
        <w:tc>
          <w:tcPr>
            <w:tcW w:w="1957" w:type="pct"/>
            <w:vMerge w:val="restart"/>
            <w:vAlign w:val="center"/>
          </w:tcPr>
          <w:p>
            <w:pPr>
              <w:spacing w:line="320" w:lineRule="exact"/>
              <w:jc w:val="center"/>
              <w:rPr>
                <w:rFonts w:eastAsia="仿宋_GB2312"/>
                <w:sz w:val="24"/>
              </w:rPr>
            </w:pPr>
            <w:r>
              <w:rPr>
                <w:rFonts w:eastAsia="仿宋_GB2312"/>
                <w:sz w:val="24"/>
              </w:rPr>
              <w:t>正高级畜牧师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高级畜牧师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饲料及畜产品</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7</w:t>
            </w:r>
          </w:p>
        </w:tc>
        <w:tc>
          <w:tcPr>
            <w:tcW w:w="809" w:type="pct"/>
            <w:vMerge w:val="restart"/>
            <w:vAlign w:val="center"/>
          </w:tcPr>
          <w:p>
            <w:pPr>
              <w:spacing w:line="320" w:lineRule="exact"/>
              <w:jc w:val="center"/>
              <w:rPr>
                <w:rFonts w:eastAsia="仿宋_GB2312"/>
                <w:sz w:val="24"/>
              </w:rPr>
            </w:pPr>
            <w:r>
              <w:rPr>
                <w:rFonts w:eastAsia="仿宋_GB2312"/>
                <w:sz w:val="24"/>
              </w:rPr>
              <w:t>兽医</w:t>
            </w:r>
          </w:p>
        </w:tc>
        <w:tc>
          <w:tcPr>
            <w:tcW w:w="1689" w:type="pct"/>
            <w:vAlign w:val="center"/>
          </w:tcPr>
          <w:p>
            <w:pPr>
              <w:spacing w:line="320" w:lineRule="exact"/>
              <w:jc w:val="center"/>
              <w:rPr>
                <w:rFonts w:eastAsia="仿宋_GB2312"/>
                <w:sz w:val="24"/>
              </w:rPr>
            </w:pPr>
            <w:r>
              <w:rPr>
                <w:rFonts w:eastAsia="仿宋_GB2312"/>
                <w:sz w:val="24"/>
              </w:rPr>
              <w:t>兽医兽药</w:t>
            </w:r>
          </w:p>
        </w:tc>
        <w:tc>
          <w:tcPr>
            <w:tcW w:w="1957" w:type="pct"/>
            <w:vMerge w:val="restart"/>
            <w:vAlign w:val="center"/>
          </w:tcPr>
          <w:p>
            <w:pPr>
              <w:spacing w:line="320" w:lineRule="exact"/>
              <w:jc w:val="center"/>
              <w:rPr>
                <w:rFonts w:eastAsia="仿宋_GB2312"/>
                <w:sz w:val="24"/>
              </w:rPr>
            </w:pPr>
            <w:r>
              <w:rPr>
                <w:rFonts w:eastAsia="仿宋_GB2312"/>
                <w:sz w:val="24"/>
              </w:rPr>
              <w:t>正高级兽医师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动物疫病检疫及防控</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restart"/>
            <w:vAlign w:val="center"/>
          </w:tcPr>
          <w:p>
            <w:pPr>
              <w:spacing w:line="320" w:lineRule="exact"/>
              <w:jc w:val="center"/>
              <w:rPr>
                <w:rFonts w:eastAsia="仿宋_GB2312"/>
                <w:sz w:val="24"/>
              </w:rPr>
            </w:pPr>
            <w:r>
              <w:rPr>
                <w:rFonts w:eastAsia="仿宋_GB2312"/>
                <w:sz w:val="24"/>
              </w:rPr>
              <w:t>8</w:t>
            </w:r>
          </w:p>
        </w:tc>
        <w:tc>
          <w:tcPr>
            <w:tcW w:w="809" w:type="pct"/>
            <w:vMerge w:val="restart"/>
            <w:vAlign w:val="center"/>
          </w:tcPr>
          <w:p>
            <w:pPr>
              <w:spacing w:line="320" w:lineRule="exact"/>
              <w:jc w:val="center"/>
              <w:rPr>
                <w:rFonts w:eastAsia="仿宋_GB2312"/>
                <w:sz w:val="24"/>
              </w:rPr>
            </w:pPr>
            <w:r>
              <w:rPr>
                <w:rFonts w:eastAsia="仿宋_GB2312"/>
                <w:sz w:val="24"/>
              </w:rPr>
              <w:t>农业工程</w:t>
            </w:r>
          </w:p>
        </w:tc>
        <w:tc>
          <w:tcPr>
            <w:tcW w:w="1689" w:type="pct"/>
            <w:vAlign w:val="center"/>
          </w:tcPr>
          <w:p>
            <w:pPr>
              <w:spacing w:line="320" w:lineRule="exact"/>
              <w:jc w:val="center"/>
              <w:rPr>
                <w:rFonts w:eastAsia="仿宋_GB2312"/>
                <w:sz w:val="24"/>
              </w:rPr>
            </w:pPr>
            <w:r>
              <w:rPr>
                <w:rFonts w:eastAsia="仿宋_GB2312"/>
                <w:sz w:val="24"/>
              </w:rPr>
              <w:t>农业机械化</w:t>
            </w:r>
          </w:p>
        </w:tc>
        <w:tc>
          <w:tcPr>
            <w:tcW w:w="1957" w:type="pct"/>
            <w:vMerge w:val="restart"/>
            <w:vAlign w:val="center"/>
          </w:tcPr>
          <w:p>
            <w:pPr>
              <w:spacing w:line="320" w:lineRule="exact"/>
              <w:jc w:val="center"/>
              <w:rPr>
                <w:rFonts w:eastAsia="仿宋_GB2312"/>
                <w:sz w:val="24"/>
              </w:rPr>
            </w:pPr>
            <w:r>
              <w:rPr>
                <w:rFonts w:eastAsia="仿宋_GB2312"/>
                <w:sz w:val="24"/>
              </w:rPr>
              <w:t>正高级工程师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水产（渔业）</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农业资源环境</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农村能源</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农田建设</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3" w:type="pct"/>
            <w:vMerge w:val="continue"/>
            <w:vAlign w:val="center"/>
          </w:tcPr>
          <w:p>
            <w:pPr>
              <w:spacing w:line="320" w:lineRule="exact"/>
              <w:jc w:val="center"/>
              <w:rPr>
                <w:rFonts w:eastAsia="仿宋_GB2312"/>
                <w:sz w:val="24"/>
              </w:rPr>
            </w:pPr>
          </w:p>
        </w:tc>
        <w:tc>
          <w:tcPr>
            <w:tcW w:w="809"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农业信息化</w:t>
            </w:r>
          </w:p>
        </w:tc>
        <w:tc>
          <w:tcPr>
            <w:tcW w:w="1957" w:type="pct"/>
            <w:vMerge w:val="continue"/>
            <w:vAlign w:val="center"/>
          </w:tcPr>
          <w:p>
            <w:pPr>
              <w:spacing w:line="320" w:lineRule="exact"/>
              <w:jc w:val="center"/>
              <w:rPr>
                <w:rFonts w:eastAsia="仿宋_GB2312"/>
                <w:sz w:val="24"/>
              </w:rPr>
            </w:pPr>
          </w:p>
        </w:tc>
      </w:tr>
    </w:tbl>
    <w:p>
      <w:pPr>
        <w:spacing w:line="600" w:lineRule="exact"/>
        <w:rPr>
          <w:rFonts w:eastAsia="黑体"/>
          <w:sz w:val="32"/>
          <w:szCs w:val="32"/>
        </w:rPr>
      </w:pPr>
      <w:r>
        <w:rPr>
          <w:rFonts w:eastAsia="黑体"/>
          <w:sz w:val="32"/>
          <w:szCs w:val="32"/>
        </w:rPr>
        <w:t>附件2</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破格申报专业技术资格审批表</w:t>
      </w:r>
    </w:p>
    <w:p>
      <w:pPr>
        <w:spacing w:line="600" w:lineRule="exact"/>
        <w:ind w:firstLine="640" w:firstLineChars="200"/>
        <w:rPr>
          <w:rFonts w:eastAsia="仿宋_GB2312"/>
          <w:sz w:val="32"/>
          <w:szCs w:val="32"/>
        </w:rPr>
      </w:pP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Align w:val="center"/>
          </w:tcPr>
          <w:p>
            <w:pPr>
              <w:spacing w:line="300" w:lineRule="exact"/>
              <w:jc w:val="center"/>
              <w:rPr>
                <w:bCs/>
                <w:szCs w:val="21"/>
              </w:rPr>
            </w:pPr>
            <w:r>
              <w:rPr>
                <w:bCs/>
                <w:szCs w:val="21"/>
              </w:rPr>
              <w:t>姓 名</w:t>
            </w:r>
          </w:p>
        </w:tc>
        <w:tc>
          <w:tcPr>
            <w:tcW w:w="1589" w:type="dxa"/>
            <w:gridSpan w:val="3"/>
            <w:vAlign w:val="center"/>
          </w:tcPr>
          <w:p>
            <w:pPr>
              <w:spacing w:line="300" w:lineRule="exact"/>
              <w:jc w:val="center"/>
              <w:rPr>
                <w:bCs/>
                <w:szCs w:val="21"/>
              </w:rPr>
            </w:pPr>
          </w:p>
        </w:tc>
        <w:tc>
          <w:tcPr>
            <w:tcW w:w="724" w:type="dxa"/>
            <w:gridSpan w:val="2"/>
            <w:vAlign w:val="center"/>
          </w:tcPr>
          <w:p>
            <w:pPr>
              <w:spacing w:line="300" w:lineRule="exact"/>
              <w:jc w:val="center"/>
              <w:rPr>
                <w:bCs/>
                <w:szCs w:val="21"/>
              </w:rPr>
            </w:pPr>
            <w:r>
              <w:rPr>
                <w:bCs/>
                <w:szCs w:val="21"/>
              </w:rPr>
              <w:t>性别</w:t>
            </w:r>
          </w:p>
        </w:tc>
        <w:tc>
          <w:tcPr>
            <w:tcW w:w="923" w:type="dxa"/>
            <w:vAlign w:val="center"/>
          </w:tcPr>
          <w:p>
            <w:pPr>
              <w:spacing w:line="300" w:lineRule="exact"/>
              <w:jc w:val="center"/>
              <w:rPr>
                <w:bCs/>
                <w:szCs w:val="21"/>
              </w:rPr>
            </w:pPr>
          </w:p>
        </w:tc>
        <w:tc>
          <w:tcPr>
            <w:tcW w:w="1603" w:type="dxa"/>
            <w:gridSpan w:val="3"/>
            <w:vAlign w:val="center"/>
          </w:tcPr>
          <w:p>
            <w:pPr>
              <w:spacing w:line="300" w:lineRule="exact"/>
              <w:jc w:val="center"/>
              <w:rPr>
                <w:bCs/>
                <w:szCs w:val="21"/>
              </w:rPr>
            </w:pPr>
            <w:r>
              <w:rPr>
                <w:bCs/>
                <w:szCs w:val="21"/>
              </w:rPr>
              <w:t>出生年月</w:t>
            </w:r>
          </w:p>
        </w:tc>
        <w:tc>
          <w:tcPr>
            <w:tcW w:w="1410" w:type="dxa"/>
            <w:gridSpan w:val="2"/>
            <w:vAlign w:val="center"/>
          </w:tcPr>
          <w:p>
            <w:pPr>
              <w:spacing w:line="300" w:lineRule="exact"/>
              <w:jc w:val="center"/>
              <w:rPr>
                <w:bCs/>
                <w:szCs w:val="21"/>
              </w:rPr>
            </w:pPr>
          </w:p>
        </w:tc>
        <w:tc>
          <w:tcPr>
            <w:tcW w:w="1741" w:type="dxa"/>
            <w:vMerge w:val="restart"/>
            <w:vAlign w:val="center"/>
          </w:tcPr>
          <w:p>
            <w:pPr>
              <w:spacing w:line="300" w:lineRule="exact"/>
              <w:jc w:val="center"/>
              <w:rPr>
                <w:bCs/>
                <w:szCs w:val="21"/>
              </w:rPr>
            </w:pPr>
            <w:r>
              <w:rPr>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Merge w:val="restart"/>
            <w:vAlign w:val="center"/>
          </w:tcPr>
          <w:p>
            <w:pPr>
              <w:spacing w:line="300" w:lineRule="exact"/>
              <w:jc w:val="center"/>
              <w:rPr>
                <w:bCs/>
                <w:szCs w:val="21"/>
              </w:rPr>
            </w:pPr>
            <w:r>
              <w:rPr>
                <w:bCs/>
                <w:szCs w:val="21"/>
              </w:rPr>
              <w:t>学 历</w:t>
            </w:r>
          </w:p>
        </w:tc>
        <w:tc>
          <w:tcPr>
            <w:tcW w:w="1075" w:type="dxa"/>
            <w:vAlign w:val="center"/>
          </w:tcPr>
          <w:p>
            <w:pPr>
              <w:spacing w:line="300" w:lineRule="exact"/>
              <w:jc w:val="center"/>
              <w:rPr>
                <w:bCs/>
                <w:szCs w:val="21"/>
              </w:rPr>
            </w:pPr>
            <w:r>
              <w:rPr>
                <w:bCs/>
                <w:szCs w:val="21"/>
              </w:rPr>
              <w:t>全日制</w:t>
            </w:r>
          </w:p>
          <w:p>
            <w:pPr>
              <w:spacing w:line="300" w:lineRule="exact"/>
              <w:jc w:val="center"/>
              <w:rPr>
                <w:bCs/>
                <w:szCs w:val="21"/>
              </w:rPr>
            </w:pPr>
            <w:r>
              <w:rPr>
                <w:bCs/>
                <w:szCs w:val="21"/>
              </w:rPr>
              <w:t>教  育</w:t>
            </w:r>
          </w:p>
        </w:tc>
        <w:tc>
          <w:tcPr>
            <w:tcW w:w="900" w:type="dxa"/>
            <w:gridSpan w:val="3"/>
            <w:vAlign w:val="center"/>
          </w:tcPr>
          <w:p>
            <w:pPr>
              <w:spacing w:line="300" w:lineRule="exact"/>
              <w:jc w:val="center"/>
              <w:rPr>
                <w:bCs/>
                <w:szCs w:val="21"/>
              </w:rPr>
            </w:pPr>
          </w:p>
        </w:tc>
        <w:tc>
          <w:tcPr>
            <w:tcW w:w="1261" w:type="dxa"/>
            <w:gridSpan w:val="2"/>
            <w:vAlign w:val="center"/>
          </w:tcPr>
          <w:p>
            <w:pPr>
              <w:spacing w:line="300" w:lineRule="exact"/>
              <w:jc w:val="center"/>
              <w:rPr>
                <w:bCs/>
                <w:szCs w:val="21"/>
              </w:rPr>
            </w:pPr>
            <w:r>
              <w:rPr>
                <w:bCs/>
                <w:szCs w:val="21"/>
              </w:rPr>
              <w:t>毕业院校系及专业</w:t>
            </w:r>
          </w:p>
        </w:tc>
        <w:tc>
          <w:tcPr>
            <w:tcW w:w="3013" w:type="dxa"/>
            <w:gridSpan w:val="5"/>
            <w:vAlign w:val="center"/>
          </w:tcPr>
          <w:p>
            <w:pPr>
              <w:spacing w:line="300" w:lineRule="exact"/>
              <w:jc w:val="center"/>
              <w:rPr>
                <w:bCs/>
                <w:szCs w:val="21"/>
              </w:rPr>
            </w:pPr>
          </w:p>
        </w:tc>
        <w:tc>
          <w:tcPr>
            <w:tcW w:w="1741"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Merge w:val="continue"/>
            <w:vAlign w:val="center"/>
          </w:tcPr>
          <w:p>
            <w:pPr>
              <w:spacing w:line="300" w:lineRule="exact"/>
              <w:jc w:val="center"/>
              <w:rPr>
                <w:bCs/>
                <w:szCs w:val="21"/>
              </w:rPr>
            </w:pPr>
          </w:p>
        </w:tc>
        <w:tc>
          <w:tcPr>
            <w:tcW w:w="1075" w:type="dxa"/>
            <w:vAlign w:val="center"/>
          </w:tcPr>
          <w:p>
            <w:pPr>
              <w:spacing w:line="300" w:lineRule="exact"/>
              <w:jc w:val="center"/>
              <w:rPr>
                <w:bCs/>
                <w:szCs w:val="21"/>
              </w:rPr>
            </w:pPr>
            <w:r>
              <w:rPr>
                <w:bCs/>
                <w:szCs w:val="21"/>
              </w:rPr>
              <w:t>在  职</w:t>
            </w:r>
          </w:p>
          <w:p>
            <w:pPr>
              <w:spacing w:line="300" w:lineRule="exact"/>
              <w:jc w:val="center"/>
              <w:rPr>
                <w:bCs/>
                <w:szCs w:val="21"/>
              </w:rPr>
            </w:pPr>
            <w:r>
              <w:rPr>
                <w:bCs/>
                <w:szCs w:val="21"/>
              </w:rPr>
              <w:t>教  育</w:t>
            </w:r>
          </w:p>
        </w:tc>
        <w:tc>
          <w:tcPr>
            <w:tcW w:w="900" w:type="dxa"/>
            <w:gridSpan w:val="3"/>
            <w:vAlign w:val="center"/>
          </w:tcPr>
          <w:p>
            <w:pPr>
              <w:spacing w:line="300" w:lineRule="exact"/>
              <w:jc w:val="center"/>
              <w:rPr>
                <w:bCs/>
                <w:szCs w:val="21"/>
              </w:rPr>
            </w:pPr>
          </w:p>
        </w:tc>
        <w:tc>
          <w:tcPr>
            <w:tcW w:w="1261" w:type="dxa"/>
            <w:gridSpan w:val="2"/>
            <w:vAlign w:val="center"/>
          </w:tcPr>
          <w:p>
            <w:pPr>
              <w:spacing w:line="300" w:lineRule="exact"/>
              <w:jc w:val="center"/>
              <w:rPr>
                <w:bCs/>
                <w:szCs w:val="21"/>
              </w:rPr>
            </w:pPr>
            <w:r>
              <w:rPr>
                <w:bCs/>
                <w:szCs w:val="21"/>
              </w:rPr>
              <w:t>毕业院校系及专业</w:t>
            </w:r>
          </w:p>
        </w:tc>
        <w:tc>
          <w:tcPr>
            <w:tcW w:w="3013" w:type="dxa"/>
            <w:gridSpan w:val="5"/>
            <w:vAlign w:val="center"/>
          </w:tcPr>
          <w:p>
            <w:pPr>
              <w:spacing w:line="300" w:lineRule="exact"/>
              <w:jc w:val="center"/>
              <w:rPr>
                <w:bCs/>
                <w:szCs w:val="21"/>
              </w:rPr>
            </w:pPr>
          </w:p>
        </w:tc>
        <w:tc>
          <w:tcPr>
            <w:tcW w:w="1741" w:type="dxa"/>
            <w:vMerge w:val="continue"/>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Align w:val="center"/>
          </w:tcPr>
          <w:p>
            <w:pPr>
              <w:spacing w:line="300" w:lineRule="exact"/>
              <w:jc w:val="center"/>
              <w:rPr>
                <w:bCs/>
                <w:szCs w:val="21"/>
              </w:rPr>
            </w:pPr>
            <w:r>
              <w:rPr>
                <w:bCs/>
                <w:szCs w:val="21"/>
              </w:rPr>
              <w:t>参加工</w:t>
            </w:r>
          </w:p>
          <w:p>
            <w:pPr>
              <w:spacing w:line="300" w:lineRule="exact"/>
              <w:jc w:val="center"/>
              <w:rPr>
                <w:bCs/>
                <w:szCs w:val="21"/>
              </w:rPr>
            </w:pPr>
            <w:r>
              <w:rPr>
                <w:bCs/>
                <w:szCs w:val="21"/>
              </w:rPr>
              <w:t>作时间</w:t>
            </w:r>
          </w:p>
        </w:tc>
        <w:tc>
          <w:tcPr>
            <w:tcW w:w="3236" w:type="dxa"/>
            <w:gridSpan w:val="6"/>
            <w:vAlign w:val="center"/>
          </w:tcPr>
          <w:p>
            <w:pPr>
              <w:spacing w:line="300" w:lineRule="exact"/>
              <w:jc w:val="center"/>
              <w:rPr>
                <w:bCs/>
                <w:szCs w:val="21"/>
              </w:rPr>
            </w:pPr>
          </w:p>
        </w:tc>
        <w:tc>
          <w:tcPr>
            <w:tcW w:w="1603" w:type="dxa"/>
            <w:gridSpan w:val="3"/>
            <w:vAlign w:val="center"/>
          </w:tcPr>
          <w:p>
            <w:pPr>
              <w:spacing w:line="300" w:lineRule="exact"/>
              <w:jc w:val="center"/>
              <w:rPr>
                <w:bCs/>
                <w:szCs w:val="21"/>
              </w:rPr>
            </w:pPr>
            <w:r>
              <w:rPr>
                <w:bCs/>
                <w:szCs w:val="21"/>
              </w:rPr>
              <w:t>毕业时间</w:t>
            </w:r>
          </w:p>
        </w:tc>
        <w:tc>
          <w:tcPr>
            <w:tcW w:w="3151" w:type="dxa"/>
            <w:gridSpan w:val="3"/>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bCs/>
                <w:szCs w:val="21"/>
              </w:rPr>
            </w:pPr>
            <w:r>
              <w:rPr>
                <w:bCs/>
                <w:szCs w:val="21"/>
              </w:rPr>
              <w:t>专业技术资格</w:t>
            </w:r>
          </w:p>
          <w:p>
            <w:pPr>
              <w:spacing w:line="300" w:lineRule="exact"/>
              <w:jc w:val="center"/>
              <w:rPr>
                <w:bCs/>
                <w:szCs w:val="21"/>
              </w:rPr>
            </w:pPr>
            <w:r>
              <w:rPr>
                <w:bCs/>
                <w:szCs w:val="21"/>
              </w:rPr>
              <w:t>取得时间</w:t>
            </w:r>
          </w:p>
        </w:tc>
        <w:tc>
          <w:tcPr>
            <w:tcW w:w="1719" w:type="dxa"/>
            <w:gridSpan w:val="4"/>
            <w:vAlign w:val="center"/>
          </w:tcPr>
          <w:p>
            <w:pPr>
              <w:spacing w:line="300" w:lineRule="exact"/>
              <w:jc w:val="center"/>
              <w:rPr>
                <w:bCs/>
                <w:szCs w:val="21"/>
              </w:rPr>
            </w:pPr>
          </w:p>
        </w:tc>
        <w:tc>
          <w:tcPr>
            <w:tcW w:w="1603" w:type="dxa"/>
            <w:gridSpan w:val="3"/>
            <w:vAlign w:val="center"/>
          </w:tcPr>
          <w:p>
            <w:pPr>
              <w:spacing w:line="300" w:lineRule="exact"/>
              <w:jc w:val="center"/>
              <w:rPr>
                <w:bCs/>
                <w:szCs w:val="21"/>
              </w:rPr>
            </w:pPr>
            <w:r>
              <w:rPr>
                <w:bCs/>
                <w:szCs w:val="21"/>
              </w:rPr>
              <w:t>聘任时间</w:t>
            </w:r>
          </w:p>
        </w:tc>
        <w:tc>
          <w:tcPr>
            <w:tcW w:w="3151" w:type="dxa"/>
            <w:gridSpan w:val="3"/>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bCs/>
                <w:szCs w:val="21"/>
              </w:rPr>
            </w:pPr>
            <w:r>
              <w:rPr>
                <w:bCs/>
                <w:szCs w:val="21"/>
              </w:rPr>
              <w:t>专业工作年限</w:t>
            </w:r>
          </w:p>
        </w:tc>
        <w:tc>
          <w:tcPr>
            <w:tcW w:w="1719" w:type="dxa"/>
            <w:gridSpan w:val="4"/>
            <w:vAlign w:val="center"/>
          </w:tcPr>
          <w:p>
            <w:pPr>
              <w:spacing w:line="300" w:lineRule="exact"/>
              <w:jc w:val="center"/>
              <w:rPr>
                <w:bCs/>
                <w:szCs w:val="21"/>
              </w:rPr>
            </w:pPr>
          </w:p>
        </w:tc>
        <w:tc>
          <w:tcPr>
            <w:tcW w:w="1603" w:type="dxa"/>
            <w:gridSpan w:val="3"/>
            <w:vAlign w:val="center"/>
          </w:tcPr>
          <w:p>
            <w:pPr>
              <w:spacing w:line="300" w:lineRule="exact"/>
              <w:jc w:val="center"/>
              <w:rPr>
                <w:bCs/>
                <w:szCs w:val="21"/>
              </w:rPr>
            </w:pPr>
            <w:r>
              <w:rPr>
                <w:bCs/>
                <w:szCs w:val="21"/>
              </w:rPr>
              <w:t>破格申报</w:t>
            </w:r>
          </w:p>
          <w:p>
            <w:pPr>
              <w:spacing w:line="300" w:lineRule="exact"/>
              <w:jc w:val="center"/>
              <w:rPr>
                <w:bCs/>
                <w:szCs w:val="21"/>
              </w:rPr>
            </w:pPr>
            <w:r>
              <w:rPr>
                <w:bCs/>
                <w:szCs w:val="21"/>
              </w:rPr>
              <w:t>专业及级别</w:t>
            </w:r>
          </w:p>
        </w:tc>
        <w:tc>
          <w:tcPr>
            <w:tcW w:w="3151" w:type="dxa"/>
            <w:gridSpan w:val="3"/>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bCs/>
                <w:szCs w:val="21"/>
              </w:rPr>
            </w:pPr>
            <w:r>
              <w:rPr>
                <w:bCs/>
                <w:szCs w:val="21"/>
              </w:rPr>
              <w:t>工作单位及职务</w:t>
            </w:r>
          </w:p>
        </w:tc>
        <w:tc>
          <w:tcPr>
            <w:tcW w:w="6473" w:type="dxa"/>
            <w:gridSpan w:val="10"/>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bCs/>
                <w:szCs w:val="21"/>
              </w:rPr>
            </w:pPr>
            <w:r>
              <w:rPr>
                <w:bCs/>
                <w:szCs w:val="21"/>
              </w:rPr>
              <w:t>工作单位性质</w:t>
            </w:r>
          </w:p>
          <w:p>
            <w:pPr>
              <w:spacing w:line="300" w:lineRule="exact"/>
              <w:jc w:val="center"/>
              <w:rPr>
                <w:bCs/>
                <w:szCs w:val="21"/>
              </w:rPr>
            </w:pPr>
            <w:r>
              <w:rPr>
                <w:bCs/>
                <w:szCs w:val="21"/>
              </w:rPr>
              <w:t>（事业单位、国有企业、民营企业、其他组织）</w:t>
            </w:r>
          </w:p>
        </w:tc>
        <w:tc>
          <w:tcPr>
            <w:tcW w:w="2290" w:type="dxa"/>
            <w:gridSpan w:val="5"/>
            <w:vAlign w:val="center"/>
          </w:tcPr>
          <w:p>
            <w:pPr>
              <w:spacing w:line="300" w:lineRule="exact"/>
              <w:jc w:val="center"/>
              <w:rPr>
                <w:bCs/>
                <w:szCs w:val="21"/>
              </w:rPr>
            </w:pPr>
          </w:p>
        </w:tc>
        <w:tc>
          <w:tcPr>
            <w:tcW w:w="2133" w:type="dxa"/>
            <w:gridSpan w:val="3"/>
            <w:vAlign w:val="center"/>
          </w:tcPr>
          <w:p>
            <w:pPr>
              <w:spacing w:line="300" w:lineRule="exact"/>
              <w:jc w:val="center"/>
              <w:rPr>
                <w:bCs/>
                <w:szCs w:val="21"/>
              </w:rPr>
            </w:pPr>
            <w:r>
              <w:rPr>
                <w:bCs/>
                <w:szCs w:val="21"/>
              </w:rPr>
              <w:t>单位有无拟申报职称空缺岗位</w:t>
            </w:r>
          </w:p>
        </w:tc>
        <w:tc>
          <w:tcPr>
            <w:tcW w:w="2050" w:type="dxa"/>
            <w:gridSpan w:val="2"/>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bCs/>
                <w:szCs w:val="21"/>
              </w:rPr>
            </w:pPr>
            <w:r>
              <w:rPr>
                <w:bCs/>
                <w:szCs w:val="21"/>
              </w:rPr>
              <w:t>破格理由</w:t>
            </w:r>
          </w:p>
        </w:tc>
        <w:tc>
          <w:tcPr>
            <w:tcW w:w="6473" w:type="dxa"/>
            <w:gridSpan w:val="10"/>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82" w:type="dxa"/>
            <w:vAlign w:val="center"/>
          </w:tcPr>
          <w:p>
            <w:pPr>
              <w:spacing w:line="300" w:lineRule="exact"/>
              <w:jc w:val="center"/>
              <w:rPr>
                <w:bCs/>
                <w:szCs w:val="21"/>
              </w:rPr>
            </w:pPr>
            <w:r>
              <w:rPr>
                <w:bCs/>
                <w:szCs w:val="21"/>
              </w:rPr>
              <w:t>单位意见</w:t>
            </w:r>
          </w:p>
        </w:tc>
        <w:tc>
          <w:tcPr>
            <w:tcW w:w="3667" w:type="dxa"/>
            <w:gridSpan w:val="7"/>
            <w:vAlign w:val="bottom"/>
          </w:tcPr>
          <w:p>
            <w:pPr>
              <w:spacing w:line="300" w:lineRule="exact"/>
              <w:jc w:val="center"/>
              <w:rPr>
                <w:bCs/>
                <w:szCs w:val="21"/>
              </w:rPr>
            </w:pPr>
          </w:p>
          <w:p>
            <w:pPr>
              <w:spacing w:line="300" w:lineRule="exact"/>
              <w:jc w:val="center"/>
              <w:rPr>
                <w:bCs/>
                <w:szCs w:val="21"/>
              </w:rPr>
            </w:pPr>
            <w:r>
              <w:rPr>
                <w:bCs/>
                <w:szCs w:val="21"/>
              </w:rPr>
              <w:t>（盖 章）</w:t>
            </w:r>
          </w:p>
          <w:p>
            <w:pPr>
              <w:spacing w:line="300" w:lineRule="exact"/>
              <w:jc w:val="center"/>
              <w:rPr>
                <w:bCs/>
                <w:szCs w:val="21"/>
              </w:rPr>
            </w:pPr>
            <w:r>
              <w:rPr>
                <w:bCs/>
                <w:szCs w:val="21"/>
              </w:rPr>
              <w:t>年   月   日</w:t>
            </w:r>
          </w:p>
        </w:tc>
        <w:tc>
          <w:tcPr>
            <w:tcW w:w="969" w:type="dxa"/>
            <w:gridSpan w:val="2"/>
            <w:vAlign w:val="center"/>
          </w:tcPr>
          <w:p>
            <w:pPr>
              <w:spacing w:line="300" w:lineRule="exact"/>
              <w:jc w:val="center"/>
              <w:rPr>
                <w:bCs/>
                <w:szCs w:val="21"/>
              </w:rPr>
            </w:pPr>
            <w:r>
              <w:rPr>
                <w:bCs/>
                <w:szCs w:val="21"/>
              </w:rPr>
              <w:t>市（厅）人社（事）部门</w:t>
            </w:r>
          </w:p>
          <w:p>
            <w:pPr>
              <w:spacing w:line="300" w:lineRule="exact"/>
              <w:jc w:val="center"/>
              <w:rPr>
                <w:bCs/>
                <w:szCs w:val="21"/>
              </w:rPr>
            </w:pPr>
            <w:r>
              <w:rPr>
                <w:bCs/>
                <w:szCs w:val="21"/>
              </w:rPr>
              <w:t>意见</w:t>
            </w:r>
          </w:p>
        </w:tc>
        <w:tc>
          <w:tcPr>
            <w:tcW w:w="3785" w:type="dxa"/>
            <w:gridSpan w:val="4"/>
            <w:vAlign w:val="bottom"/>
          </w:tcPr>
          <w:p>
            <w:pPr>
              <w:spacing w:line="300" w:lineRule="exact"/>
              <w:jc w:val="center"/>
              <w:rPr>
                <w:bCs/>
                <w:szCs w:val="21"/>
              </w:rPr>
            </w:pPr>
          </w:p>
          <w:p>
            <w:pPr>
              <w:spacing w:line="300" w:lineRule="exact"/>
              <w:jc w:val="center"/>
              <w:rPr>
                <w:bCs/>
                <w:szCs w:val="21"/>
              </w:rPr>
            </w:pPr>
          </w:p>
          <w:p>
            <w:pPr>
              <w:spacing w:line="300" w:lineRule="exact"/>
              <w:jc w:val="center"/>
              <w:rPr>
                <w:bCs/>
                <w:szCs w:val="21"/>
              </w:rPr>
            </w:pPr>
            <w:r>
              <w:rPr>
                <w:bCs/>
                <w:szCs w:val="21"/>
              </w:rPr>
              <w:t>（盖 章）</w:t>
            </w:r>
          </w:p>
          <w:p>
            <w:pPr>
              <w:spacing w:line="300" w:lineRule="exact"/>
              <w:jc w:val="center"/>
              <w:rPr>
                <w:bCs/>
                <w:szCs w:val="21"/>
              </w:rPr>
            </w:pPr>
            <w:r>
              <w:rPr>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82" w:type="dxa"/>
            <w:vAlign w:val="center"/>
          </w:tcPr>
          <w:p>
            <w:pPr>
              <w:spacing w:line="300" w:lineRule="exact"/>
              <w:jc w:val="center"/>
              <w:rPr>
                <w:bCs/>
                <w:szCs w:val="21"/>
              </w:rPr>
            </w:pPr>
            <w:r>
              <w:rPr>
                <w:bCs/>
                <w:szCs w:val="21"/>
              </w:rPr>
              <w:t>审批意见</w:t>
            </w:r>
          </w:p>
        </w:tc>
        <w:tc>
          <w:tcPr>
            <w:tcW w:w="8421" w:type="dxa"/>
            <w:gridSpan w:val="13"/>
            <w:vAlign w:val="center"/>
          </w:tcPr>
          <w:p>
            <w:pPr>
              <w:spacing w:line="300" w:lineRule="exact"/>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2" w:type="dxa"/>
            <w:vAlign w:val="center"/>
          </w:tcPr>
          <w:p>
            <w:pPr>
              <w:spacing w:line="300" w:lineRule="exact"/>
              <w:jc w:val="center"/>
              <w:rPr>
                <w:bCs/>
                <w:szCs w:val="21"/>
              </w:rPr>
            </w:pPr>
            <w:r>
              <w:rPr>
                <w:bCs/>
                <w:szCs w:val="21"/>
              </w:rPr>
              <w:t>备</w:t>
            </w:r>
          </w:p>
          <w:p>
            <w:pPr>
              <w:spacing w:line="300" w:lineRule="exact"/>
              <w:jc w:val="center"/>
              <w:rPr>
                <w:bCs/>
                <w:szCs w:val="21"/>
              </w:rPr>
            </w:pPr>
            <w:r>
              <w:rPr>
                <w:bCs/>
                <w:szCs w:val="21"/>
              </w:rPr>
              <w:t>注</w:t>
            </w:r>
          </w:p>
        </w:tc>
        <w:tc>
          <w:tcPr>
            <w:tcW w:w="8421" w:type="dxa"/>
            <w:gridSpan w:val="13"/>
            <w:vAlign w:val="center"/>
          </w:tcPr>
          <w:p>
            <w:pPr>
              <w:spacing w:line="300" w:lineRule="exact"/>
              <w:jc w:val="center"/>
              <w:rPr>
                <w:bCs/>
                <w:szCs w:val="21"/>
              </w:rPr>
            </w:pPr>
          </w:p>
        </w:tc>
      </w:tr>
    </w:tbl>
    <w:p>
      <w:pPr>
        <w:adjustRightInd w:val="0"/>
        <w:snapToGrid w:val="0"/>
        <w:spacing w:line="600" w:lineRule="exact"/>
        <w:rPr>
          <w:rFonts w:eastAsia="黑体"/>
          <w:kern w:val="0"/>
          <w:sz w:val="32"/>
          <w:szCs w:val="32"/>
        </w:rPr>
      </w:pPr>
      <w:r>
        <w:rPr>
          <w:rFonts w:eastAsia="黑体"/>
          <w:kern w:val="0"/>
          <w:sz w:val="32"/>
          <w:szCs w:val="32"/>
        </w:rPr>
        <w:t>附件3</w:t>
      </w:r>
    </w:p>
    <w:p>
      <w:pPr>
        <w:adjustRightInd w:val="0"/>
        <w:snapToGrid w:val="0"/>
        <w:spacing w:line="600" w:lineRule="exact"/>
        <w:ind w:firstLine="640" w:firstLineChars="200"/>
        <w:rPr>
          <w:rFonts w:eastAsia="仿宋_GB2312"/>
          <w:bCs/>
          <w:kern w:val="0"/>
          <w:sz w:val="32"/>
          <w:szCs w:val="32"/>
        </w:rPr>
      </w:pPr>
    </w:p>
    <w:p>
      <w:pPr>
        <w:spacing w:line="600" w:lineRule="exact"/>
        <w:jc w:val="center"/>
        <w:rPr>
          <w:rFonts w:eastAsia="方正小标宋简体"/>
          <w:sz w:val="44"/>
          <w:szCs w:val="44"/>
        </w:rPr>
      </w:pPr>
      <w:r>
        <w:rPr>
          <w:rFonts w:eastAsia="方正小标宋简体"/>
          <w:sz w:val="44"/>
          <w:szCs w:val="44"/>
        </w:rPr>
        <w:t>申报专业技术资格诚信承诺书</w:t>
      </w: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u w:val="single"/>
        </w:rPr>
      </w:pPr>
      <w:r>
        <w:rPr>
          <w:rFonts w:eastAsia="仿宋_GB2312"/>
          <w:kern w:val="0"/>
          <w:sz w:val="32"/>
          <w:szCs w:val="32"/>
        </w:rPr>
        <w:t>本人系 </w:t>
      </w:r>
      <w:r>
        <w:rPr>
          <w:rFonts w:eastAsia="仿宋_GB2312"/>
          <w:kern w:val="0"/>
          <w:sz w:val="32"/>
          <w:szCs w:val="32"/>
          <w:u w:val="single"/>
        </w:rPr>
        <w:t>　　　　　　</w:t>
      </w:r>
      <w:r>
        <w:rPr>
          <w:rFonts w:eastAsia="仿宋_GB2312"/>
          <w:kern w:val="0"/>
          <w:sz w:val="32"/>
          <w:szCs w:val="32"/>
        </w:rPr>
        <w:t>（单位）工作人员，现申报</w:t>
      </w:r>
      <w:r>
        <w:rPr>
          <w:rFonts w:eastAsia="仿宋_GB2312"/>
          <w:kern w:val="0"/>
          <w:sz w:val="32"/>
          <w:szCs w:val="32"/>
          <w:u w:val="single"/>
        </w:rPr>
        <w:t>　　　　</w:t>
      </w:r>
      <w:r>
        <w:rPr>
          <w:rFonts w:eastAsia="仿宋_GB2312"/>
          <w:kern w:val="0"/>
          <w:sz w:val="32"/>
          <w:szCs w:val="32"/>
        </w:rPr>
        <w:t>系列（专业）级专业技术资格。本人承诺提交的所有评审材料（包括学历、职称、奖励证书及论文、业绩证明等）均为真实有效。如提供虚假、失实材料，本人自愿三年内停止申报专业技术资格，并接受人社等部门的处理。</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w:t>
      </w:r>
    </w:p>
    <w:p>
      <w:pPr>
        <w:adjustRightInd w:val="0"/>
        <w:snapToGrid w:val="0"/>
        <w:spacing w:line="600" w:lineRule="exact"/>
        <w:ind w:firstLine="3840" w:firstLineChars="1200"/>
        <w:jc w:val="center"/>
        <w:rPr>
          <w:rFonts w:eastAsia="仿宋_GB2312"/>
          <w:kern w:val="0"/>
          <w:sz w:val="32"/>
          <w:szCs w:val="32"/>
        </w:rPr>
      </w:pPr>
      <w:r>
        <w:rPr>
          <w:rFonts w:eastAsia="仿宋_GB2312"/>
          <w:kern w:val="0"/>
          <w:sz w:val="32"/>
          <w:szCs w:val="32"/>
        </w:rPr>
        <w:t>承诺人签名：</w:t>
      </w:r>
    </w:p>
    <w:p>
      <w:pPr>
        <w:adjustRightInd w:val="0"/>
        <w:snapToGrid w:val="0"/>
        <w:spacing w:line="600" w:lineRule="exact"/>
        <w:ind w:firstLine="3840" w:firstLineChars="1200"/>
        <w:jc w:val="center"/>
        <w:rPr>
          <w:rFonts w:eastAsia="仿宋_GB2312"/>
          <w:kern w:val="0"/>
          <w:sz w:val="32"/>
          <w:szCs w:val="32"/>
        </w:rPr>
      </w:pPr>
      <w:r>
        <w:rPr>
          <w:rFonts w:hint="eastAsia" w:eastAsia="仿宋_GB2312"/>
          <w:kern w:val="0"/>
          <w:sz w:val="32"/>
          <w:szCs w:val="32"/>
        </w:rPr>
        <w:t xml:space="preserve">      </w:t>
      </w:r>
      <w:r>
        <w:rPr>
          <w:rFonts w:eastAsia="仿宋_GB2312"/>
          <w:kern w:val="0"/>
          <w:sz w:val="32"/>
          <w:szCs w:val="32"/>
        </w:rPr>
        <w:t>年　 月 　日</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w:t>
      </w: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rPr>
          <w:rFonts w:eastAsia="仿宋_GB2312"/>
          <w:kern w:val="0"/>
          <w:sz w:val="32"/>
          <w:szCs w:val="32"/>
        </w:rPr>
      </w:pPr>
      <w:r>
        <w:rPr>
          <w:rFonts w:eastAsia="黑体"/>
          <w:kern w:val="0"/>
          <w:sz w:val="32"/>
          <w:szCs w:val="32"/>
        </w:rPr>
        <w:t>附件</w:t>
      </w:r>
      <w:r>
        <w:rPr>
          <w:rFonts w:eastAsia="仿宋_GB2312"/>
          <w:kern w:val="0"/>
          <w:sz w:val="32"/>
          <w:szCs w:val="32"/>
        </w:rPr>
        <w:t>4</w:t>
      </w:r>
    </w:p>
    <w:p>
      <w:pPr>
        <w:adjustRightInd w:val="0"/>
        <w:snapToGrid w:val="0"/>
        <w:spacing w:line="600" w:lineRule="exact"/>
        <w:ind w:firstLine="640" w:firstLineChars="200"/>
        <w:rPr>
          <w:rFonts w:eastAsia="仿宋_GB2312"/>
          <w:kern w:val="0"/>
          <w:sz w:val="32"/>
          <w:szCs w:val="32"/>
        </w:rPr>
      </w:pPr>
    </w:p>
    <w:p>
      <w:pPr>
        <w:spacing w:line="600" w:lineRule="exact"/>
        <w:jc w:val="center"/>
        <w:rPr>
          <w:rFonts w:eastAsia="方正小标宋简体"/>
          <w:sz w:val="44"/>
          <w:szCs w:val="44"/>
        </w:rPr>
      </w:pPr>
      <w:r>
        <w:rPr>
          <w:rFonts w:eastAsia="方正小标宋简体"/>
          <w:sz w:val="44"/>
          <w:szCs w:val="44"/>
        </w:rPr>
        <w:t>单位公示证明</w:t>
      </w:r>
    </w:p>
    <w:p>
      <w:pPr>
        <w:spacing w:line="600" w:lineRule="exact"/>
        <w:jc w:val="center"/>
        <w:rPr>
          <w:rFonts w:eastAsia="方正小标宋简体"/>
          <w:sz w:val="44"/>
          <w:szCs w:val="44"/>
        </w:rPr>
      </w:pP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同意推荐本单位</w:t>
      </w:r>
      <w:r>
        <w:rPr>
          <w:rFonts w:eastAsia="仿宋_GB2312"/>
          <w:kern w:val="0"/>
          <w:sz w:val="32"/>
          <w:szCs w:val="32"/>
          <w:u w:val="single"/>
        </w:rPr>
        <w:t> 　　　　　</w:t>
      </w:r>
      <w:r>
        <w:rPr>
          <w:rFonts w:eastAsia="仿宋_GB2312"/>
          <w:kern w:val="0"/>
          <w:sz w:val="32"/>
          <w:szCs w:val="32"/>
        </w:rPr>
        <w:t>同志申报</w:t>
      </w:r>
      <w:r>
        <w:rPr>
          <w:rFonts w:eastAsia="仿宋_GB2312"/>
          <w:kern w:val="0"/>
          <w:sz w:val="32"/>
          <w:szCs w:val="32"/>
          <w:u w:val="single"/>
        </w:rPr>
        <w:t>　　　　　　　</w:t>
      </w:r>
      <w:r>
        <w:rPr>
          <w:rFonts w:eastAsia="仿宋_GB2312"/>
          <w:kern w:val="0"/>
          <w:sz w:val="32"/>
          <w:szCs w:val="32"/>
        </w:rPr>
        <w:t>系列（专业）</w:t>
      </w:r>
      <w:r>
        <w:rPr>
          <w:rFonts w:eastAsia="仿宋_GB2312"/>
          <w:kern w:val="0"/>
          <w:sz w:val="32"/>
          <w:szCs w:val="32"/>
          <w:u w:val="single"/>
        </w:rPr>
        <w:t xml:space="preserve">        </w:t>
      </w:r>
      <w:r>
        <w:rPr>
          <w:rFonts w:eastAsia="仿宋_GB2312"/>
          <w:kern w:val="0"/>
          <w:sz w:val="32"/>
          <w:szCs w:val="32"/>
        </w:rPr>
        <w:t>级专业技术资格。其申报的材料已经本单位审查，并按省有关规定在本单位公示5个工作日以上。</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 xml:space="preserve">申报材料经公示后无异议。 </w:t>
      </w: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640" w:firstLineChars="200"/>
        <w:rPr>
          <w:rFonts w:eastAsia="仿宋_GB2312"/>
          <w:kern w:val="0"/>
          <w:sz w:val="32"/>
          <w:szCs w:val="32"/>
        </w:rPr>
      </w:pPr>
    </w:p>
    <w:p>
      <w:pPr>
        <w:adjustRightInd w:val="0"/>
        <w:snapToGrid w:val="0"/>
        <w:spacing w:line="600" w:lineRule="exact"/>
        <w:ind w:firstLine="3840" w:firstLineChars="1200"/>
        <w:jc w:val="center"/>
        <w:rPr>
          <w:rFonts w:eastAsia="仿宋_GB2312"/>
          <w:kern w:val="0"/>
          <w:sz w:val="32"/>
          <w:szCs w:val="32"/>
        </w:rPr>
      </w:pPr>
      <w:r>
        <w:rPr>
          <w:rFonts w:eastAsia="仿宋_GB2312"/>
          <w:kern w:val="0"/>
          <w:sz w:val="32"/>
          <w:szCs w:val="32"/>
        </w:rPr>
        <w:t>单位（公章）：</w:t>
      </w:r>
    </w:p>
    <w:p>
      <w:pPr>
        <w:adjustRightInd w:val="0"/>
        <w:snapToGrid w:val="0"/>
        <w:spacing w:line="600" w:lineRule="exact"/>
        <w:ind w:firstLine="3840" w:firstLineChars="1200"/>
        <w:jc w:val="center"/>
        <w:rPr>
          <w:rFonts w:eastAsia="仿宋_GB2312"/>
          <w:kern w:val="0"/>
          <w:sz w:val="32"/>
          <w:szCs w:val="32"/>
        </w:rPr>
      </w:pPr>
      <w:r>
        <w:rPr>
          <w:rFonts w:eastAsia="仿宋_GB2312"/>
          <w:kern w:val="0"/>
          <w:sz w:val="32"/>
          <w:szCs w:val="32"/>
        </w:rPr>
        <w:t>年    月    日</w:t>
      </w:r>
    </w:p>
    <w:p>
      <w:pPr>
        <w:spacing w:line="600" w:lineRule="exact"/>
        <w:ind w:firstLine="3840" w:firstLineChars="1200"/>
        <w:jc w:val="center"/>
        <w:rPr>
          <w:rFonts w:eastAsia="仿宋_GB2312"/>
          <w:sz w:val="32"/>
          <w:szCs w:val="32"/>
        </w:rPr>
      </w:pPr>
    </w:p>
    <w:p>
      <w:pPr>
        <w:spacing w:line="600" w:lineRule="exact"/>
        <w:ind w:firstLine="3840" w:firstLineChars="1200"/>
        <w:jc w:val="center"/>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pStyle w:val="3"/>
        <w:spacing w:line="200" w:lineRule="exact"/>
        <w:ind w:left="760" w:leftChars="1" w:hanging="758" w:hangingChars="361"/>
        <w:rPr>
          <w:rFonts w:eastAsia="仿宋_GB2312"/>
          <w:szCs w:val="32"/>
        </w:rPr>
      </w:pPr>
    </w:p>
    <w:p>
      <w:pPr>
        <w:rPr>
          <w:rFonts w:eastAsia="仿宋_GB2312"/>
        </w:rPr>
      </w:pPr>
    </w:p>
    <w:p>
      <w:pPr>
        <w:tabs>
          <w:tab w:val="left" w:pos="8715"/>
        </w:tabs>
        <w:snapToGrid w:val="0"/>
        <w:spacing w:line="60" w:lineRule="exact"/>
        <w:ind w:left="984" w:leftChars="150" w:right="210" w:rightChars="100" w:hanging="669" w:hangingChars="319"/>
        <w:rPr>
          <w:rFonts w:eastAsia="方正小标宋简体"/>
          <w:sz w:val="44"/>
          <w:szCs w:val="44"/>
        </w:rPr>
      </w:pPr>
      <w:bookmarkStart w:id="0" w:name="_GoBack"/>
      <w:bookmarkEnd w:id="0"/>
      <w: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5pt;height:0pt;width:442.2pt;mso-position-horizontal:center;z-index:251674624;mso-width-relative:page;mso-height-relative:page;" filled="f" stroked="t" coordsize="21600,21600" o:gfxdata="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IUCunUAAAABAEAAA8A&#10;AAAAAAAAAQAgAAAAOAAAAGRycy9kb3ducmV2LnhtbFBLAQIUABQAAAAIAIdO4kB+lXc7zAEAAGAD&#10;AAAOAAAAAAAAAAEAIAAAADkBAABkcnMvZTJvRG9jLnhtbFBLBQYAAAAABgAGAFkBAAB3BQAAAAA=&#10;">
                <v:fill on="f" focussize="0,0"/>
                <v:stroke weight="1pt" color="#000000" joinstyle="round"/>
                <v:imagedata o:title=""/>
                <o:lock v:ext="edit" aspectratio="f"/>
              </v:line>
            </w:pict>
          </mc:Fallback>
        </mc:AlternateContent>
      </w:r>
    </w:p>
    <w:sectPr>
      <w:footerReference r:id="rId3" w:type="default"/>
      <w:footerReference r:id="rId4" w:type="even"/>
      <w:pgSz w:w="11906" w:h="16838"/>
      <w:pgMar w:top="1871" w:right="1531" w:bottom="1701"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9</w:t>
    </w:r>
    <w:r>
      <w:rPr>
        <w:rStyle w:val="12"/>
        <w:rFonts w:ascii="宋体" w:hAnsi="宋体"/>
        <w:sz w:val="28"/>
        <w:szCs w:val="28"/>
      </w:rPr>
      <w:fldChar w:fldCharType="end"/>
    </w:r>
    <w:r>
      <w:rPr>
        <w:rStyle w:val="12"/>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10</w:t>
    </w:r>
    <w:r>
      <w:rPr>
        <w:rStyle w:val="12"/>
        <w:rFonts w:ascii="宋体" w:hAnsi="宋体"/>
        <w:sz w:val="28"/>
        <w:szCs w:val="28"/>
      </w:rPr>
      <w:fldChar w:fldCharType="end"/>
    </w:r>
    <w:r>
      <w:rPr>
        <w:rStyle w:val="12"/>
        <w:rFonts w:hint="eastAsia" w:ascii="宋体" w:hAnsi="宋体"/>
        <w:sz w:val="28"/>
        <w:szCs w:val="28"/>
      </w:rPr>
      <w:t xml:space="preserve"> —</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ACA"/>
    <w:multiLevelType w:val="singleLevel"/>
    <w:tmpl w:val="FDFE7A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06CD2"/>
    <w:rsid w:val="00010D2B"/>
    <w:rsid w:val="0001280D"/>
    <w:rsid w:val="0002439E"/>
    <w:rsid w:val="00027D71"/>
    <w:rsid w:val="0003021D"/>
    <w:rsid w:val="0004580D"/>
    <w:rsid w:val="00046454"/>
    <w:rsid w:val="00074F7E"/>
    <w:rsid w:val="000867D7"/>
    <w:rsid w:val="0009042E"/>
    <w:rsid w:val="00096B39"/>
    <w:rsid w:val="000A002B"/>
    <w:rsid w:val="000A2E91"/>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520E0"/>
    <w:rsid w:val="0015278D"/>
    <w:rsid w:val="001578BC"/>
    <w:rsid w:val="00161D72"/>
    <w:rsid w:val="00174430"/>
    <w:rsid w:val="00174603"/>
    <w:rsid w:val="001749E6"/>
    <w:rsid w:val="0018054E"/>
    <w:rsid w:val="001837A3"/>
    <w:rsid w:val="00191DE2"/>
    <w:rsid w:val="00193F86"/>
    <w:rsid w:val="00197BB1"/>
    <w:rsid w:val="001B26E2"/>
    <w:rsid w:val="001B376C"/>
    <w:rsid w:val="001B7BBA"/>
    <w:rsid w:val="001C5A1B"/>
    <w:rsid w:val="001C7D0E"/>
    <w:rsid w:val="001D79AA"/>
    <w:rsid w:val="001E39EB"/>
    <w:rsid w:val="001E4EAC"/>
    <w:rsid w:val="001E7D69"/>
    <w:rsid w:val="002237B3"/>
    <w:rsid w:val="00223C50"/>
    <w:rsid w:val="002329AD"/>
    <w:rsid w:val="00232B12"/>
    <w:rsid w:val="00234EC1"/>
    <w:rsid w:val="00236F98"/>
    <w:rsid w:val="00237645"/>
    <w:rsid w:val="0024046E"/>
    <w:rsid w:val="00241CFD"/>
    <w:rsid w:val="00247276"/>
    <w:rsid w:val="002520CF"/>
    <w:rsid w:val="002631BC"/>
    <w:rsid w:val="002648CE"/>
    <w:rsid w:val="00264FDB"/>
    <w:rsid w:val="002709D1"/>
    <w:rsid w:val="00276D7D"/>
    <w:rsid w:val="0028535B"/>
    <w:rsid w:val="002858B6"/>
    <w:rsid w:val="002901F6"/>
    <w:rsid w:val="00292480"/>
    <w:rsid w:val="00294415"/>
    <w:rsid w:val="00297D49"/>
    <w:rsid w:val="002A0DCA"/>
    <w:rsid w:val="002A12D6"/>
    <w:rsid w:val="002A297A"/>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46A7A"/>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4B33"/>
    <w:rsid w:val="003C63DC"/>
    <w:rsid w:val="003C6A53"/>
    <w:rsid w:val="003D572A"/>
    <w:rsid w:val="003E025B"/>
    <w:rsid w:val="003E1060"/>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94F1E"/>
    <w:rsid w:val="00495AF4"/>
    <w:rsid w:val="004C0025"/>
    <w:rsid w:val="004C0CBF"/>
    <w:rsid w:val="004C12F3"/>
    <w:rsid w:val="004D2677"/>
    <w:rsid w:val="004E2527"/>
    <w:rsid w:val="004E4507"/>
    <w:rsid w:val="004E797D"/>
    <w:rsid w:val="004F4B16"/>
    <w:rsid w:val="004F63B3"/>
    <w:rsid w:val="005013CD"/>
    <w:rsid w:val="005015B2"/>
    <w:rsid w:val="00504869"/>
    <w:rsid w:val="00506C4D"/>
    <w:rsid w:val="00514D4B"/>
    <w:rsid w:val="00514EDB"/>
    <w:rsid w:val="005151C8"/>
    <w:rsid w:val="005162FA"/>
    <w:rsid w:val="005303DD"/>
    <w:rsid w:val="00531A37"/>
    <w:rsid w:val="00534258"/>
    <w:rsid w:val="00544222"/>
    <w:rsid w:val="00545293"/>
    <w:rsid w:val="005521D5"/>
    <w:rsid w:val="005606C7"/>
    <w:rsid w:val="00574284"/>
    <w:rsid w:val="0058028A"/>
    <w:rsid w:val="00580D7B"/>
    <w:rsid w:val="005844CE"/>
    <w:rsid w:val="00587875"/>
    <w:rsid w:val="005942FC"/>
    <w:rsid w:val="00595765"/>
    <w:rsid w:val="005A1B1E"/>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3DA4"/>
    <w:rsid w:val="006075E0"/>
    <w:rsid w:val="006108ED"/>
    <w:rsid w:val="00617065"/>
    <w:rsid w:val="00620CF5"/>
    <w:rsid w:val="00622D49"/>
    <w:rsid w:val="0062481C"/>
    <w:rsid w:val="006277DE"/>
    <w:rsid w:val="00650FD3"/>
    <w:rsid w:val="00654491"/>
    <w:rsid w:val="00665535"/>
    <w:rsid w:val="0068008A"/>
    <w:rsid w:val="0068045A"/>
    <w:rsid w:val="00682944"/>
    <w:rsid w:val="00687EFD"/>
    <w:rsid w:val="00695CAE"/>
    <w:rsid w:val="006A1B99"/>
    <w:rsid w:val="006A66E1"/>
    <w:rsid w:val="006B269E"/>
    <w:rsid w:val="006B3010"/>
    <w:rsid w:val="006B5A51"/>
    <w:rsid w:val="006C05D1"/>
    <w:rsid w:val="006C2122"/>
    <w:rsid w:val="006C2709"/>
    <w:rsid w:val="006C6180"/>
    <w:rsid w:val="006D507D"/>
    <w:rsid w:val="006E0855"/>
    <w:rsid w:val="006F3303"/>
    <w:rsid w:val="00700AD3"/>
    <w:rsid w:val="007018EC"/>
    <w:rsid w:val="00705813"/>
    <w:rsid w:val="007076D5"/>
    <w:rsid w:val="00710823"/>
    <w:rsid w:val="007147C3"/>
    <w:rsid w:val="00716994"/>
    <w:rsid w:val="007221A4"/>
    <w:rsid w:val="00735C88"/>
    <w:rsid w:val="00736948"/>
    <w:rsid w:val="00737889"/>
    <w:rsid w:val="00742190"/>
    <w:rsid w:val="007424B3"/>
    <w:rsid w:val="00743210"/>
    <w:rsid w:val="00746E0A"/>
    <w:rsid w:val="0075259E"/>
    <w:rsid w:val="007616E3"/>
    <w:rsid w:val="0076391C"/>
    <w:rsid w:val="007643F5"/>
    <w:rsid w:val="007678CC"/>
    <w:rsid w:val="007715BB"/>
    <w:rsid w:val="00771AAC"/>
    <w:rsid w:val="00771FFE"/>
    <w:rsid w:val="00786431"/>
    <w:rsid w:val="0078778B"/>
    <w:rsid w:val="007A0155"/>
    <w:rsid w:val="007A255D"/>
    <w:rsid w:val="007C1571"/>
    <w:rsid w:val="007C4846"/>
    <w:rsid w:val="007D59FD"/>
    <w:rsid w:val="007E0D72"/>
    <w:rsid w:val="007E2F13"/>
    <w:rsid w:val="007E7967"/>
    <w:rsid w:val="007F2DC4"/>
    <w:rsid w:val="007F6208"/>
    <w:rsid w:val="00803F8F"/>
    <w:rsid w:val="008046D6"/>
    <w:rsid w:val="00811F46"/>
    <w:rsid w:val="008141FA"/>
    <w:rsid w:val="0082017B"/>
    <w:rsid w:val="00820C33"/>
    <w:rsid w:val="00841A35"/>
    <w:rsid w:val="00842BEA"/>
    <w:rsid w:val="00861912"/>
    <w:rsid w:val="00861C99"/>
    <w:rsid w:val="00862267"/>
    <w:rsid w:val="0086429B"/>
    <w:rsid w:val="0088076B"/>
    <w:rsid w:val="00886739"/>
    <w:rsid w:val="00892207"/>
    <w:rsid w:val="00893C07"/>
    <w:rsid w:val="008A036F"/>
    <w:rsid w:val="008A229C"/>
    <w:rsid w:val="008B0703"/>
    <w:rsid w:val="008B5B43"/>
    <w:rsid w:val="008C0016"/>
    <w:rsid w:val="008C1080"/>
    <w:rsid w:val="008C6EC4"/>
    <w:rsid w:val="008D2C71"/>
    <w:rsid w:val="008D3A6B"/>
    <w:rsid w:val="008D7736"/>
    <w:rsid w:val="008E115D"/>
    <w:rsid w:val="008F67E4"/>
    <w:rsid w:val="00902502"/>
    <w:rsid w:val="00905DC1"/>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64C9B"/>
    <w:rsid w:val="00965E19"/>
    <w:rsid w:val="009708B0"/>
    <w:rsid w:val="0098319D"/>
    <w:rsid w:val="009840AD"/>
    <w:rsid w:val="00986682"/>
    <w:rsid w:val="00986925"/>
    <w:rsid w:val="00991980"/>
    <w:rsid w:val="00994E43"/>
    <w:rsid w:val="0099516C"/>
    <w:rsid w:val="00996BDE"/>
    <w:rsid w:val="00996D35"/>
    <w:rsid w:val="009A2509"/>
    <w:rsid w:val="009A4407"/>
    <w:rsid w:val="009A71D2"/>
    <w:rsid w:val="009A7315"/>
    <w:rsid w:val="009B4AE1"/>
    <w:rsid w:val="009B4CB3"/>
    <w:rsid w:val="009B60D1"/>
    <w:rsid w:val="009B6671"/>
    <w:rsid w:val="009B6923"/>
    <w:rsid w:val="009C10A0"/>
    <w:rsid w:val="009C15BB"/>
    <w:rsid w:val="009C3485"/>
    <w:rsid w:val="009C3C94"/>
    <w:rsid w:val="009C3DFE"/>
    <w:rsid w:val="009C4CD3"/>
    <w:rsid w:val="009C752B"/>
    <w:rsid w:val="009D289B"/>
    <w:rsid w:val="009E3D91"/>
    <w:rsid w:val="009E5621"/>
    <w:rsid w:val="009F297D"/>
    <w:rsid w:val="009F3176"/>
    <w:rsid w:val="009F411D"/>
    <w:rsid w:val="00A02811"/>
    <w:rsid w:val="00A07E95"/>
    <w:rsid w:val="00A1536C"/>
    <w:rsid w:val="00A24FF2"/>
    <w:rsid w:val="00A30806"/>
    <w:rsid w:val="00A371B1"/>
    <w:rsid w:val="00A41A86"/>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4EAC"/>
    <w:rsid w:val="00B00C9A"/>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1294"/>
    <w:rsid w:val="00B82939"/>
    <w:rsid w:val="00B866E7"/>
    <w:rsid w:val="00BA4FFD"/>
    <w:rsid w:val="00BA7A57"/>
    <w:rsid w:val="00BB6DC5"/>
    <w:rsid w:val="00BC1667"/>
    <w:rsid w:val="00BC1766"/>
    <w:rsid w:val="00BE3671"/>
    <w:rsid w:val="00BE7168"/>
    <w:rsid w:val="00BF5264"/>
    <w:rsid w:val="00C023B5"/>
    <w:rsid w:val="00C02E99"/>
    <w:rsid w:val="00C13030"/>
    <w:rsid w:val="00C15FA3"/>
    <w:rsid w:val="00C16BCE"/>
    <w:rsid w:val="00C21721"/>
    <w:rsid w:val="00C22C60"/>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6A94"/>
    <w:rsid w:val="00C974CD"/>
    <w:rsid w:val="00CA3F6B"/>
    <w:rsid w:val="00CA7329"/>
    <w:rsid w:val="00CA7B85"/>
    <w:rsid w:val="00CB194D"/>
    <w:rsid w:val="00CB3BA3"/>
    <w:rsid w:val="00CB4EF3"/>
    <w:rsid w:val="00CB5995"/>
    <w:rsid w:val="00CD0475"/>
    <w:rsid w:val="00CE0E7E"/>
    <w:rsid w:val="00CE1F49"/>
    <w:rsid w:val="00CE3CBB"/>
    <w:rsid w:val="00CE7AE5"/>
    <w:rsid w:val="00CF0311"/>
    <w:rsid w:val="00CF3822"/>
    <w:rsid w:val="00CF7BE9"/>
    <w:rsid w:val="00D0111A"/>
    <w:rsid w:val="00D023BF"/>
    <w:rsid w:val="00D06709"/>
    <w:rsid w:val="00D11548"/>
    <w:rsid w:val="00D1256B"/>
    <w:rsid w:val="00D21108"/>
    <w:rsid w:val="00D21153"/>
    <w:rsid w:val="00D267E2"/>
    <w:rsid w:val="00D30DF6"/>
    <w:rsid w:val="00D43015"/>
    <w:rsid w:val="00D549F1"/>
    <w:rsid w:val="00D62136"/>
    <w:rsid w:val="00D62BE4"/>
    <w:rsid w:val="00D71E03"/>
    <w:rsid w:val="00D8247B"/>
    <w:rsid w:val="00D841E5"/>
    <w:rsid w:val="00D90F2C"/>
    <w:rsid w:val="00D93258"/>
    <w:rsid w:val="00D942BD"/>
    <w:rsid w:val="00D94AFC"/>
    <w:rsid w:val="00DA0737"/>
    <w:rsid w:val="00DA1259"/>
    <w:rsid w:val="00DA2069"/>
    <w:rsid w:val="00DA43B5"/>
    <w:rsid w:val="00DA5802"/>
    <w:rsid w:val="00DA730C"/>
    <w:rsid w:val="00DB7A4F"/>
    <w:rsid w:val="00DC5F2D"/>
    <w:rsid w:val="00DD727E"/>
    <w:rsid w:val="00DE090D"/>
    <w:rsid w:val="00DE4BDA"/>
    <w:rsid w:val="00DF08BC"/>
    <w:rsid w:val="00DF5DAC"/>
    <w:rsid w:val="00E05225"/>
    <w:rsid w:val="00E07AA2"/>
    <w:rsid w:val="00E17FDD"/>
    <w:rsid w:val="00E25D05"/>
    <w:rsid w:val="00E33E2F"/>
    <w:rsid w:val="00E4135E"/>
    <w:rsid w:val="00E45B6F"/>
    <w:rsid w:val="00E4600D"/>
    <w:rsid w:val="00E5220F"/>
    <w:rsid w:val="00E57491"/>
    <w:rsid w:val="00E62360"/>
    <w:rsid w:val="00E64446"/>
    <w:rsid w:val="00E66A55"/>
    <w:rsid w:val="00E76868"/>
    <w:rsid w:val="00E90089"/>
    <w:rsid w:val="00E90173"/>
    <w:rsid w:val="00E936A6"/>
    <w:rsid w:val="00E951C3"/>
    <w:rsid w:val="00E96309"/>
    <w:rsid w:val="00EA5601"/>
    <w:rsid w:val="00EB0127"/>
    <w:rsid w:val="00EB1BFB"/>
    <w:rsid w:val="00EB799D"/>
    <w:rsid w:val="00ED2CE1"/>
    <w:rsid w:val="00ED62B6"/>
    <w:rsid w:val="00EE24D2"/>
    <w:rsid w:val="00EE3DC8"/>
    <w:rsid w:val="00EF1A39"/>
    <w:rsid w:val="00EF41A6"/>
    <w:rsid w:val="00F013D8"/>
    <w:rsid w:val="00F049F7"/>
    <w:rsid w:val="00F137E7"/>
    <w:rsid w:val="00F16D11"/>
    <w:rsid w:val="00F16F9F"/>
    <w:rsid w:val="00F20E0F"/>
    <w:rsid w:val="00F22D3E"/>
    <w:rsid w:val="00F23A9D"/>
    <w:rsid w:val="00F3425F"/>
    <w:rsid w:val="00F35FAF"/>
    <w:rsid w:val="00F37AC6"/>
    <w:rsid w:val="00F50DEA"/>
    <w:rsid w:val="00F55E10"/>
    <w:rsid w:val="00F61390"/>
    <w:rsid w:val="00F655F2"/>
    <w:rsid w:val="00F76277"/>
    <w:rsid w:val="00F8754C"/>
    <w:rsid w:val="00F92C01"/>
    <w:rsid w:val="00F92FCC"/>
    <w:rsid w:val="00F96C5E"/>
    <w:rsid w:val="00FC32CB"/>
    <w:rsid w:val="00FC7891"/>
    <w:rsid w:val="00FE69A9"/>
    <w:rsid w:val="00FF0E5F"/>
    <w:rsid w:val="00FF17CE"/>
    <w:rsid w:val="00FF38B5"/>
    <w:rsid w:val="76EC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ody Text Indent"/>
    <w:basedOn w:val="1"/>
    <w:link w:val="15"/>
    <w:qFormat/>
    <w:uiPriority w:val="0"/>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snapToGrid/>
      <w:kern w:val="0"/>
      <w:sz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脚 Char"/>
    <w:basedOn w:val="10"/>
    <w:link w:val="5"/>
    <w:qFormat/>
    <w:uiPriority w:val="99"/>
    <w:rPr>
      <w:rFonts w:ascii="Times New Roman" w:hAnsi="Times New Roman" w:eastAsia="宋体" w:cs="Times New Roman"/>
      <w:snapToGrid w:val="0"/>
      <w:sz w:val="18"/>
      <w:szCs w:val="18"/>
    </w:rPr>
  </w:style>
  <w:style w:type="character" w:customStyle="1" w:styleId="15">
    <w:name w:val="正文文本缩进 Char"/>
    <w:basedOn w:val="10"/>
    <w:link w:val="3"/>
    <w:qFormat/>
    <w:uiPriority w:val="0"/>
    <w:rPr>
      <w:rFonts w:ascii="Times New Roman" w:hAnsi="Times New Roman" w:eastAsia="宋体" w:cs="Times New Roman"/>
      <w:snapToGrid w:val="0"/>
      <w:szCs w:val="24"/>
    </w:rPr>
  </w:style>
  <w:style w:type="character" w:customStyle="1" w:styleId="16">
    <w:name w:val="页眉 Char"/>
    <w:basedOn w:val="10"/>
    <w:link w:val="6"/>
    <w:qFormat/>
    <w:uiPriority w:val="99"/>
    <w:rPr>
      <w:rFonts w:ascii="Times New Roman" w:hAnsi="Times New Roman" w:eastAsia="宋体" w:cs="Times New Roman"/>
      <w:snapToGrid w:val="0"/>
      <w:sz w:val="18"/>
      <w:szCs w:val="18"/>
    </w:rPr>
  </w:style>
  <w:style w:type="paragraph" w:customStyle="1" w:styleId="17">
    <w:name w:val="Char"/>
    <w:basedOn w:val="1"/>
    <w:qFormat/>
    <w:uiPriority w:val="0"/>
    <w:pPr>
      <w:spacing w:line="360" w:lineRule="auto"/>
    </w:pPr>
    <w:rPr>
      <w:snapToGrid/>
      <w:szCs w:val="20"/>
    </w:rPr>
  </w:style>
  <w:style w:type="character" w:customStyle="1" w:styleId="18">
    <w:name w:val="批注框文本 Char"/>
    <w:basedOn w:val="10"/>
    <w:link w:val="4"/>
    <w:semiHidden/>
    <w:qFormat/>
    <w:uiPriority w:val="99"/>
    <w:rPr>
      <w:rFonts w:ascii="Times New Roman" w:hAnsi="Times New Roman" w:eastAsia="宋体" w:cs="Times New Roman"/>
      <w:snapToGrid w:val="0"/>
      <w:sz w:val="18"/>
      <w:szCs w:val="18"/>
    </w:rPr>
  </w:style>
  <w:style w:type="paragraph" w:styleId="19">
    <w:name w:val="List Paragraph"/>
    <w:basedOn w:val="1"/>
    <w:qFormat/>
    <w:uiPriority w:val="34"/>
    <w:pPr>
      <w:ind w:firstLine="420" w:firstLineChars="200"/>
    </w:pPr>
    <w:rPr>
      <w:rFonts w:ascii="Calibri" w:hAnsi="Calibri"/>
      <w:snapToGrid/>
      <w:szCs w:val="22"/>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正文文本 Char"/>
    <w:basedOn w:val="10"/>
    <w:link w:val="2"/>
    <w:semiHidden/>
    <w:qFormat/>
    <w:uiPriority w:val="99"/>
    <w:rPr>
      <w:rFonts w:ascii="Times New Roman" w:hAnsi="Times New Roman" w:eastAsia="宋体" w:cs="Times New Roman"/>
      <w:snapToGrid w:val="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605</Words>
  <Characters>3451</Characters>
  <Lines>28</Lines>
  <Paragraphs>8</Paragraphs>
  <TotalTime>3</TotalTime>
  <ScaleCrop>false</ScaleCrop>
  <LinksUpToDate>false</LinksUpToDate>
  <CharactersWithSpaces>4048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2023-09-14T14:40:00Z</dcterms:created>
  <dc:creator>snwf</dc:creator>
  <cp:lastModifiedBy>hyp</cp:lastModifiedBy>
  <cp:lastPrinted>2023-09-15T08:34:00Z</cp:lastPrinted>
  <dcterms:modified xsi:type="dcterms:W3CDTF">2023-09-15T15:42:34Z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